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E9C1" w14:textId="52F7A1C8" w:rsidR="00B703F2" w:rsidRPr="003B19FB" w:rsidRDefault="009555E7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Marian Yurchishin</w:t>
      </w:r>
    </w:p>
    <w:p w14:paraId="60005DEA" w14:textId="77777777"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3B19FB" w14:paraId="7CA0AF2C" w14:textId="77777777" w:rsidTr="001C29E5">
        <w:tc>
          <w:tcPr>
            <w:tcW w:w="4428" w:type="dxa"/>
          </w:tcPr>
          <w:p w14:paraId="091FBAD2" w14:textId="0D4620DD" w:rsidR="00F376E5" w:rsidRPr="003B19FB" w:rsidRDefault="00F376E5" w:rsidP="004725C4">
            <w:pPr>
              <w:widowControl w:val="0"/>
              <w:rPr>
                <w:rFonts w:asciiTheme="minorHAnsi" w:hAnsiTheme="minorHAnsi" w:cstheme="minorHAnsi"/>
              </w:rPr>
            </w:pPr>
            <w:r w:rsidRPr="003B19FB">
              <w:rPr>
                <w:rFonts w:asciiTheme="minorHAnsi" w:hAnsiTheme="minorHAnsi" w:cstheme="minorHAnsi"/>
              </w:rPr>
              <w:t>Phone: (</w:t>
            </w:r>
            <w:r w:rsidR="009555E7">
              <w:rPr>
                <w:rFonts w:asciiTheme="minorHAnsi" w:hAnsiTheme="minorHAnsi" w:cstheme="minorHAnsi"/>
              </w:rPr>
              <w:t>210</w:t>
            </w:r>
            <w:r w:rsidRPr="003B19FB">
              <w:rPr>
                <w:rFonts w:asciiTheme="minorHAnsi" w:hAnsiTheme="minorHAnsi" w:cstheme="minorHAnsi"/>
              </w:rPr>
              <w:t xml:space="preserve">) </w:t>
            </w:r>
            <w:r w:rsidR="009555E7">
              <w:rPr>
                <w:rFonts w:asciiTheme="minorHAnsi" w:hAnsiTheme="minorHAnsi" w:cstheme="minorHAnsi"/>
              </w:rPr>
              <w:t>818</w:t>
            </w:r>
            <w:r w:rsidRPr="003B19FB">
              <w:rPr>
                <w:rFonts w:asciiTheme="minorHAnsi" w:hAnsiTheme="minorHAnsi" w:cstheme="minorHAnsi"/>
              </w:rPr>
              <w:t>-</w:t>
            </w:r>
            <w:r w:rsidR="009555E7">
              <w:rPr>
                <w:rFonts w:asciiTheme="minorHAnsi" w:hAnsiTheme="minorHAnsi" w:cstheme="minorHAnsi"/>
              </w:rPr>
              <w:t>9963</w:t>
            </w:r>
          </w:p>
          <w:p w14:paraId="214EB17B" w14:textId="12AF8718" w:rsidR="00F376E5" w:rsidRPr="003B19FB" w:rsidRDefault="009555E7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myurchis@uab.edu</w:t>
            </w:r>
          </w:p>
        </w:tc>
        <w:tc>
          <w:tcPr>
            <w:tcW w:w="4428" w:type="dxa"/>
          </w:tcPr>
          <w:p w14:paraId="62FB6F15" w14:textId="21D3B169" w:rsidR="00F376E5" w:rsidRPr="003B19FB" w:rsidRDefault="009555E7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3500 Clairmont Ave S, Apt 326</w:t>
            </w:r>
          </w:p>
          <w:p w14:paraId="62E169B2" w14:textId="3DB83752" w:rsidR="00F376E5" w:rsidRPr="003B19FB" w:rsidRDefault="009555E7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Birmingham</w:t>
            </w:r>
            <w:r w:rsidR="00F376E5" w:rsidRPr="003B19FB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AL</w:t>
            </w:r>
            <w:r w:rsidR="00F376E5" w:rsidRPr="003B19FB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35222</w:t>
            </w:r>
          </w:p>
        </w:tc>
      </w:tr>
    </w:tbl>
    <w:p w14:paraId="543E96ED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030DCFD" w14:textId="77777777"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6D9A960C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76D8C261" w14:textId="77777777" w:rsidR="009555E7" w:rsidRDefault="00A9052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  <w:i/>
          <w:iCs/>
        </w:rPr>
      </w:pPr>
      <w:r w:rsidRPr="003B19FB">
        <w:rPr>
          <w:rFonts w:asciiTheme="minorHAnsi" w:hAnsiTheme="minorHAnsi" w:cstheme="minorHAnsi"/>
          <w:b/>
        </w:rPr>
        <w:t>PhD</w:t>
      </w:r>
      <w:r w:rsidR="009555E7">
        <w:rPr>
          <w:rFonts w:asciiTheme="minorHAnsi" w:hAnsiTheme="minorHAnsi" w:cstheme="minorHAnsi"/>
          <w:b/>
        </w:rPr>
        <w:t xml:space="preserve"> in Nutrition Sciences </w:t>
      </w:r>
      <w:r w:rsidR="009555E7">
        <w:rPr>
          <w:rFonts w:asciiTheme="minorHAnsi" w:hAnsiTheme="minorHAnsi" w:cstheme="minorHAnsi"/>
          <w:bCs/>
          <w:i/>
          <w:iCs/>
        </w:rPr>
        <w:t>(in progress)</w:t>
      </w:r>
    </w:p>
    <w:p w14:paraId="45ABFBD7" w14:textId="375D449A" w:rsidR="00A90527" w:rsidRPr="003B19FB" w:rsidRDefault="00251FA2" w:rsidP="002655DC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ab/>
      </w:r>
      <w:r w:rsidR="009555E7">
        <w:rPr>
          <w:rFonts w:asciiTheme="minorHAnsi" w:hAnsiTheme="minorHAnsi" w:cstheme="minorHAnsi"/>
        </w:rPr>
        <w:t>University of Alabama at Birmingham, Birmingham AL</w:t>
      </w:r>
    </w:p>
    <w:p w14:paraId="71E94FC7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9721B07" w14:textId="021D54EB" w:rsidR="009555E7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3B19FB">
        <w:rPr>
          <w:rFonts w:asciiTheme="minorHAnsi" w:hAnsiTheme="minorHAnsi" w:cstheme="minorHAnsi"/>
          <w:b/>
        </w:rPr>
        <w:t>M</w:t>
      </w:r>
      <w:r w:rsidR="009555E7">
        <w:rPr>
          <w:rFonts w:asciiTheme="minorHAnsi" w:hAnsiTheme="minorHAnsi" w:cstheme="minorHAnsi"/>
          <w:b/>
        </w:rPr>
        <w:t>aster of Science</w:t>
      </w:r>
      <w:r w:rsidR="00C6194F">
        <w:rPr>
          <w:rFonts w:asciiTheme="minorHAnsi" w:hAnsiTheme="minorHAnsi" w:cstheme="minorHAnsi"/>
          <w:b/>
        </w:rPr>
        <w:t>,</w:t>
      </w:r>
      <w:r w:rsidR="009555E7">
        <w:rPr>
          <w:rFonts w:asciiTheme="minorHAnsi" w:hAnsiTheme="minorHAnsi" w:cstheme="minorHAnsi"/>
          <w:b/>
        </w:rPr>
        <w:t xml:space="preserve"> </w:t>
      </w:r>
      <w:r w:rsidR="00C6194F" w:rsidRPr="00C6194F">
        <w:rPr>
          <w:rFonts w:asciiTheme="minorHAnsi" w:hAnsiTheme="minorHAnsi" w:cstheme="minorHAnsi"/>
          <w:bCs/>
        </w:rPr>
        <w:t>August 2019</w:t>
      </w:r>
      <w:r w:rsidR="00C6194F">
        <w:rPr>
          <w:rFonts w:asciiTheme="minorHAnsi" w:hAnsiTheme="minorHAnsi" w:cstheme="minorHAnsi"/>
          <w:b/>
        </w:rPr>
        <w:t>-</w:t>
      </w:r>
      <w:r w:rsidR="009555E7">
        <w:rPr>
          <w:rFonts w:asciiTheme="minorHAnsi" w:hAnsiTheme="minorHAnsi" w:cstheme="minorHAnsi"/>
          <w:bCs/>
        </w:rPr>
        <w:t>May 2021</w:t>
      </w:r>
    </w:p>
    <w:p w14:paraId="480C98E0" w14:textId="77777777" w:rsidR="009555E7" w:rsidRDefault="009555E7" w:rsidP="009555E7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EA2F62" w:rsidRPr="003B19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The University of Alabama, Tuscaloosa, AL</w:t>
      </w:r>
    </w:p>
    <w:p w14:paraId="73F08A07" w14:textId="77777777" w:rsidR="009555E7" w:rsidRDefault="009555E7" w:rsidP="009555E7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Major: Human Nutrition</w:t>
      </w:r>
    </w:p>
    <w:p w14:paraId="73EF1B3B" w14:textId="5BAA9111" w:rsidR="00A90527" w:rsidRPr="003B19FB" w:rsidRDefault="009555E7" w:rsidP="009555E7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Concentration: Clinical Nutrition</w:t>
      </w:r>
      <w:r w:rsidR="00EA2F62" w:rsidRPr="003B19FB">
        <w:rPr>
          <w:rFonts w:asciiTheme="minorHAnsi" w:hAnsiTheme="minorHAnsi" w:cstheme="minorHAnsi"/>
        </w:rPr>
        <w:tab/>
        <w:t xml:space="preserve"> </w:t>
      </w:r>
    </w:p>
    <w:p w14:paraId="608A457A" w14:textId="257E8AB5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60BC2771" w14:textId="128BB3E7" w:rsidR="009555E7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 w:rsidRPr="003B19FB">
        <w:rPr>
          <w:rFonts w:asciiTheme="minorHAnsi" w:hAnsiTheme="minorHAnsi" w:cstheme="minorHAnsi"/>
          <w:b/>
        </w:rPr>
        <w:t>B</w:t>
      </w:r>
      <w:r w:rsidR="009555E7">
        <w:rPr>
          <w:rFonts w:asciiTheme="minorHAnsi" w:hAnsiTheme="minorHAnsi" w:cstheme="minorHAnsi"/>
          <w:b/>
        </w:rPr>
        <w:t>achelor of Science in Education</w:t>
      </w:r>
      <w:r w:rsidR="00C6194F">
        <w:rPr>
          <w:rFonts w:asciiTheme="minorHAnsi" w:hAnsiTheme="minorHAnsi" w:cstheme="minorHAnsi"/>
          <w:b/>
        </w:rPr>
        <w:t>,</w:t>
      </w:r>
      <w:r w:rsidR="009555E7">
        <w:rPr>
          <w:rFonts w:asciiTheme="minorHAnsi" w:hAnsiTheme="minorHAnsi" w:cstheme="minorHAnsi"/>
          <w:b/>
        </w:rPr>
        <w:t xml:space="preserve"> </w:t>
      </w:r>
      <w:r w:rsidR="00C6194F">
        <w:rPr>
          <w:rFonts w:asciiTheme="minorHAnsi" w:hAnsiTheme="minorHAnsi" w:cstheme="minorHAnsi"/>
          <w:bCs/>
        </w:rPr>
        <w:t>August 2015-</w:t>
      </w:r>
      <w:r w:rsidR="009555E7">
        <w:rPr>
          <w:rFonts w:asciiTheme="minorHAnsi" w:hAnsiTheme="minorHAnsi" w:cstheme="minorHAnsi"/>
          <w:bCs/>
        </w:rPr>
        <w:t>May 2019</w:t>
      </w:r>
    </w:p>
    <w:p w14:paraId="33984C43" w14:textId="398C2A18" w:rsidR="00EA2F62" w:rsidRPr="003B19FB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ab/>
      </w:r>
      <w:r w:rsidR="009555E7">
        <w:rPr>
          <w:rFonts w:asciiTheme="minorHAnsi" w:hAnsiTheme="minorHAnsi" w:cstheme="minorHAnsi"/>
        </w:rPr>
        <w:t>The University of Alabama, Tuscaloosa, AL</w:t>
      </w:r>
      <w:r w:rsidRPr="003B19FB">
        <w:rPr>
          <w:rFonts w:asciiTheme="minorHAnsi" w:hAnsiTheme="minorHAnsi" w:cstheme="minorHAnsi"/>
        </w:rPr>
        <w:tab/>
      </w:r>
    </w:p>
    <w:p w14:paraId="74B2723D" w14:textId="32F23788" w:rsidR="00A90527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9555E7">
        <w:rPr>
          <w:rFonts w:asciiTheme="minorHAnsi" w:hAnsiTheme="minorHAnsi" w:cstheme="minorHAnsi"/>
        </w:rPr>
        <w:t>Major: Human Performance and Exercise Science</w:t>
      </w:r>
    </w:p>
    <w:p w14:paraId="11491A60" w14:textId="1DEC5F1B" w:rsidR="009555E7" w:rsidRDefault="009555E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Concentrations: Pre-Professional Studies and Nutrition</w:t>
      </w:r>
    </w:p>
    <w:p w14:paraId="10094B94" w14:textId="5DFE17D7" w:rsidR="009555E7" w:rsidRPr="003B19FB" w:rsidRDefault="009555E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Minor: Nutrition</w:t>
      </w:r>
    </w:p>
    <w:p w14:paraId="7CD58E6F" w14:textId="3E5D8FBA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6CBFD69B" w14:textId="77777777" w:rsidR="00245FF8" w:rsidRPr="003B19FB" w:rsidRDefault="00245FF8" w:rsidP="00245FF8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Research Experience</w:t>
      </w:r>
    </w:p>
    <w:p w14:paraId="1698DDFD" w14:textId="77777777" w:rsidR="00245FF8" w:rsidRPr="003B19FB" w:rsidRDefault="00245FF8" w:rsidP="00245FF8">
      <w:pPr>
        <w:rPr>
          <w:rFonts w:asciiTheme="minorHAnsi" w:hAnsiTheme="minorHAnsi" w:cstheme="minorHAnsi"/>
        </w:rPr>
      </w:pPr>
    </w:p>
    <w:p w14:paraId="0188F91F" w14:textId="77777777" w:rsidR="00245FF8" w:rsidRDefault="00245FF8" w:rsidP="00245FF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Graduate Research Assistant</w:t>
      </w:r>
    </w:p>
    <w:p w14:paraId="7EC9D54D" w14:textId="77777777" w:rsidR="00245FF8" w:rsidRDefault="00245FF8" w:rsidP="00245FF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University of Alabama at Birmingham, Department of Nutrition Science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14:paraId="2008F046" w14:textId="77777777" w:rsidR="00245FF8" w:rsidRPr="003B19FB" w:rsidRDefault="00245FF8" w:rsidP="00245FF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August 2021-Present</w:t>
      </w:r>
    </w:p>
    <w:p w14:paraId="37DA4376" w14:textId="6A1659E8" w:rsidR="00F63B2A" w:rsidRPr="003B19FB" w:rsidRDefault="00245FF8" w:rsidP="00245F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Mentor: Dr. Barbara Gower</w:t>
      </w:r>
    </w:p>
    <w:p w14:paraId="367A18BA" w14:textId="77777777" w:rsidR="00245FF8" w:rsidRPr="003B19FB" w:rsidRDefault="00245FF8" w:rsidP="00245FF8">
      <w:pPr>
        <w:rPr>
          <w:rFonts w:asciiTheme="minorHAnsi" w:hAnsiTheme="minorHAnsi" w:cstheme="minorHAnsi"/>
        </w:rPr>
      </w:pPr>
    </w:p>
    <w:p w14:paraId="27C63754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8564028" w14:textId="7379D8AD" w:rsidR="0014630D" w:rsidRPr="003A70A6" w:rsidRDefault="00251FA2" w:rsidP="003A70A6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Honors and Awards</w:t>
      </w:r>
    </w:p>
    <w:p w14:paraId="094244E2" w14:textId="52C9456E" w:rsidR="00334658" w:rsidRDefault="00334658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Pr="00334658">
        <w:rPr>
          <w:rFonts w:asciiTheme="minorHAnsi" w:hAnsiTheme="minorHAnsi" w:cstheme="minorHAnsi"/>
          <w:b/>
          <w:vertAlign w:val="superscript"/>
        </w:rPr>
        <w:t>st</w:t>
      </w:r>
      <w:r>
        <w:rPr>
          <w:rFonts w:asciiTheme="minorHAnsi" w:hAnsiTheme="minorHAnsi" w:cstheme="minorHAnsi"/>
          <w:b/>
        </w:rPr>
        <w:t xml:space="preserve"> Place, Department of Nutrition Sciences 3-Minute Thesis Competition, </w:t>
      </w:r>
      <w:r w:rsidRPr="00334658">
        <w:rPr>
          <w:rFonts w:asciiTheme="minorHAnsi" w:hAnsiTheme="minorHAnsi" w:cstheme="minorHAnsi"/>
          <w:bCs/>
        </w:rPr>
        <w:t>Fall 2024</w:t>
      </w:r>
    </w:p>
    <w:p w14:paraId="64B9BD80" w14:textId="77777777" w:rsidR="00334658" w:rsidRDefault="00334658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06E53113" w14:textId="04569943" w:rsidR="003A70A6" w:rsidRDefault="003A70A6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3A70A6">
        <w:rPr>
          <w:rFonts w:asciiTheme="minorHAnsi" w:hAnsiTheme="minorHAnsi" w:cstheme="minorHAnsi"/>
          <w:b/>
          <w:vertAlign w:val="superscript"/>
        </w:rPr>
        <w:t>nd</w:t>
      </w:r>
      <w:r>
        <w:rPr>
          <w:rFonts w:asciiTheme="minorHAnsi" w:hAnsiTheme="minorHAnsi" w:cstheme="minorHAnsi"/>
          <w:b/>
        </w:rPr>
        <w:t xml:space="preserve"> Place for </w:t>
      </w:r>
      <w:r>
        <w:rPr>
          <w:rFonts w:asciiTheme="minorHAnsi" w:hAnsiTheme="minorHAnsi" w:cstheme="minorHAnsi"/>
          <w:b/>
          <w:i/>
          <w:iCs/>
        </w:rPr>
        <w:t xml:space="preserve">Outstanding Poster Presentation, </w:t>
      </w:r>
      <w:r>
        <w:rPr>
          <w:rFonts w:asciiTheme="minorHAnsi" w:hAnsiTheme="minorHAnsi" w:cstheme="minorHAnsi"/>
          <w:b/>
        </w:rPr>
        <w:t xml:space="preserve">School of Health Professions Research Day, </w:t>
      </w:r>
      <w:r w:rsidRPr="00334658">
        <w:rPr>
          <w:rFonts w:asciiTheme="minorHAnsi" w:hAnsiTheme="minorHAnsi" w:cstheme="minorHAnsi"/>
          <w:bCs/>
        </w:rPr>
        <w:t>Spring 2023</w:t>
      </w:r>
    </w:p>
    <w:p w14:paraId="48411886" w14:textId="77777777" w:rsidR="00334658" w:rsidRPr="003A70A6" w:rsidRDefault="00334658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2E1CE00F" w14:textId="247A6799" w:rsidR="007028BA" w:rsidRPr="00A75DEA" w:rsidRDefault="00A75DEA" w:rsidP="00EA2F62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NIH T32 Funded Pre-doctoral Trainee in Obesity-Related Research</w:t>
      </w:r>
      <w:r>
        <w:rPr>
          <w:rFonts w:asciiTheme="minorHAnsi" w:hAnsiTheme="minorHAnsi" w:cstheme="minorHAnsi"/>
          <w:bCs/>
        </w:rPr>
        <w:t xml:space="preserve">, </w:t>
      </w:r>
      <w:r w:rsidR="006F3162">
        <w:rPr>
          <w:rFonts w:asciiTheme="minorHAnsi" w:hAnsiTheme="minorHAnsi" w:cstheme="minorHAnsi"/>
          <w:bCs/>
        </w:rPr>
        <w:t>2022-present</w:t>
      </w:r>
    </w:p>
    <w:p w14:paraId="4FCF462A" w14:textId="77777777" w:rsidR="007028BA" w:rsidRDefault="007028BA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6F8B5FF3" w14:textId="0A565C3A" w:rsidR="00A90527" w:rsidRPr="003B19FB" w:rsidRDefault="009555E7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Blazer Graduate Research Fellowship</w:t>
      </w:r>
      <w:r>
        <w:rPr>
          <w:rFonts w:asciiTheme="minorHAnsi" w:hAnsiTheme="minorHAnsi" w:cstheme="minorHAnsi"/>
        </w:rPr>
        <w:t xml:space="preserve">, </w:t>
      </w:r>
      <w:r w:rsidR="00A90527"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21</w:t>
      </w:r>
    </w:p>
    <w:p w14:paraId="2BF21E5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282F97A" w14:textId="0BA77159" w:rsidR="00A90527" w:rsidRPr="003B19FB" w:rsidRDefault="009555E7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University of Alabama Outstanding Master’s Student in Human Nutrition Award</w:t>
      </w:r>
      <w:r>
        <w:rPr>
          <w:rFonts w:asciiTheme="minorHAnsi" w:hAnsiTheme="minorHAnsi" w:cstheme="minorHAnsi"/>
        </w:rPr>
        <w:t>, 2020-2021</w:t>
      </w:r>
    </w:p>
    <w:p w14:paraId="019B054E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47224BD0" w14:textId="77777777" w:rsidR="009555E7" w:rsidRDefault="009555E7" w:rsidP="00EA2F62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Arthur Ashe Jr. Sports Scholar Award</w:t>
      </w:r>
      <w:r>
        <w:rPr>
          <w:rFonts w:asciiTheme="minorHAnsi" w:hAnsiTheme="minorHAnsi" w:cstheme="minorHAnsi"/>
          <w:bCs/>
        </w:rPr>
        <w:t>, 2019</w:t>
      </w:r>
    </w:p>
    <w:p w14:paraId="332723E1" w14:textId="1F1A1848" w:rsidR="00A90527" w:rsidRDefault="00EA2F62" w:rsidP="00EA2F62">
      <w:pPr>
        <w:tabs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7E33AA52" w14:textId="303A19AF" w:rsidR="009555E7" w:rsidRDefault="009555E7" w:rsidP="009555E7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President’s List, </w:t>
      </w:r>
      <w:r>
        <w:rPr>
          <w:rFonts w:asciiTheme="minorHAnsi" w:hAnsiTheme="minorHAnsi" w:cstheme="minorHAnsi"/>
          <w:bCs/>
        </w:rPr>
        <w:t>Fall 2015, Spring 2016, Spring 2017, Fall 2018, Spring 2019</w:t>
      </w:r>
      <w:r w:rsidRPr="003B19FB">
        <w:rPr>
          <w:rFonts w:asciiTheme="minorHAnsi" w:hAnsiTheme="minorHAnsi" w:cstheme="minorHAnsi"/>
        </w:rPr>
        <w:tab/>
      </w:r>
    </w:p>
    <w:p w14:paraId="0096B212" w14:textId="77777777" w:rsidR="009555E7" w:rsidRDefault="009555E7" w:rsidP="009555E7">
      <w:pPr>
        <w:tabs>
          <w:tab w:val="right" w:pos="8640"/>
        </w:tabs>
        <w:rPr>
          <w:rFonts w:asciiTheme="minorHAnsi" w:hAnsiTheme="minorHAnsi" w:cstheme="minorHAnsi"/>
        </w:rPr>
      </w:pPr>
    </w:p>
    <w:p w14:paraId="21978426" w14:textId="77777777" w:rsidR="009555E7" w:rsidRDefault="009555E7" w:rsidP="009555E7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Dean’s List, </w:t>
      </w:r>
      <w:r>
        <w:rPr>
          <w:rFonts w:asciiTheme="minorHAnsi" w:hAnsiTheme="minorHAnsi" w:cstheme="minorHAnsi"/>
          <w:bCs/>
        </w:rPr>
        <w:t>Fall 2016, Fall 2017, Spring 2018</w:t>
      </w:r>
    </w:p>
    <w:p w14:paraId="794DBE64" w14:textId="72CF9BC3" w:rsidR="009555E7" w:rsidRDefault="009555E7" w:rsidP="009555E7">
      <w:pPr>
        <w:tabs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3B70D607" w14:textId="3789CBAA" w:rsidR="009555E7" w:rsidRDefault="009555E7" w:rsidP="009555E7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SEC Academic Honor Roll, </w:t>
      </w:r>
      <w:r>
        <w:rPr>
          <w:rFonts w:asciiTheme="minorHAnsi" w:hAnsiTheme="minorHAnsi" w:cstheme="minorHAnsi"/>
          <w:bCs/>
        </w:rPr>
        <w:t>2015-2016, 2016-2017, 2017-2018, 2018-2019</w:t>
      </w:r>
    </w:p>
    <w:p w14:paraId="3C570CAE" w14:textId="77777777" w:rsidR="009555E7" w:rsidRDefault="009555E7" w:rsidP="009555E7">
      <w:pPr>
        <w:tabs>
          <w:tab w:val="right" w:pos="8640"/>
        </w:tabs>
        <w:rPr>
          <w:rFonts w:asciiTheme="minorHAnsi" w:hAnsiTheme="minorHAnsi" w:cstheme="minorHAnsi"/>
        </w:rPr>
      </w:pPr>
    </w:p>
    <w:p w14:paraId="32B3D1F1" w14:textId="2F2D5AC6" w:rsidR="009555E7" w:rsidRPr="003B19FB" w:rsidRDefault="009555E7" w:rsidP="009555E7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Presidential Scholar Recipient, </w:t>
      </w:r>
      <w:r>
        <w:rPr>
          <w:rFonts w:asciiTheme="minorHAnsi" w:hAnsiTheme="minorHAnsi" w:cstheme="minorHAnsi"/>
          <w:bCs/>
        </w:rPr>
        <w:t>2015-2019</w:t>
      </w:r>
      <w:r w:rsidRPr="003B19FB">
        <w:rPr>
          <w:rFonts w:asciiTheme="minorHAnsi" w:hAnsiTheme="minorHAnsi" w:cstheme="minorHAnsi"/>
        </w:rPr>
        <w:tab/>
      </w:r>
    </w:p>
    <w:p w14:paraId="56D68185" w14:textId="77777777" w:rsidR="009555E7" w:rsidRPr="003B19FB" w:rsidRDefault="009555E7" w:rsidP="00EA2F62">
      <w:pPr>
        <w:tabs>
          <w:tab w:val="right" w:pos="8640"/>
        </w:tabs>
        <w:rPr>
          <w:rFonts w:asciiTheme="minorHAnsi" w:hAnsiTheme="minorHAnsi" w:cstheme="minorHAnsi"/>
        </w:rPr>
      </w:pPr>
    </w:p>
    <w:p w14:paraId="443154E2" w14:textId="5926EA4A" w:rsidR="00E23C52" w:rsidRPr="003B19FB" w:rsidRDefault="00E23C52" w:rsidP="00E23C5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Affiliations</w:t>
      </w:r>
    </w:p>
    <w:p w14:paraId="0EA12467" w14:textId="4F1740B2" w:rsidR="00A90527" w:rsidRDefault="00E23C52" w:rsidP="00A9052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Academy of Nutrition and Dietetics (AND)</w:t>
      </w:r>
    </w:p>
    <w:p w14:paraId="5D78EB26" w14:textId="6290A059" w:rsidR="00E23C52" w:rsidRDefault="00E23C52" w:rsidP="00A9052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American Diabetes Association (ADA)</w:t>
      </w:r>
    </w:p>
    <w:p w14:paraId="31C8D45C" w14:textId="77777777" w:rsidR="00284A26" w:rsidRPr="00E23C52" w:rsidRDefault="00284A26" w:rsidP="00A90527">
      <w:pPr>
        <w:rPr>
          <w:rFonts w:asciiTheme="minorHAnsi" w:hAnsiTheme="minorHAnsi" w:cstheme="minorHAnsi"/>
          <w:b/>
          <w:bCs/>
        </w:rPr>
      </w:pPr>
    </w:p>
    <w:p w14:paraId="18D3A37E" w14:textId="77777777" w:rsidR="00E277C9" w:rsidRPr="003B19FB" w:rsidRDefault="00E277C9" w:rsidP="00E277C9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Teaching Experience</w:t>
      </w:r>
    </w:p>
    <w:p w14:paraId="0A33CBF4" w14:textId="77777777" w:rsidR="00E277C9" w:rsidRPr="003B19FB" w:rsidRDefault="00E277C9" w:rsidP="00E277C9">
      <w:pPr>
        <w:rPr>
          <w:rFonts w:asciiTheme="minorHAnsi" w:hAnsiTheme="minorHAnsi" w:cstheme="minorHAnsi"/>
        </w:rPr>
      </w:pPr>
    </w:p>
    <w:p w14:paraId="00240572" w14:textId="77777777" w:rsidR="00E277C9" w:rsidRPr="003B19FB" w:rsidRDefault="00E277C9" w:rsidP="00E277C9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The University of Alabama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Tuscaloosa, AL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August 2019</w:t>
      </w:r>
      <w:r w:rsidRPr="003B19F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May 2021</w:t>
      </w:r>
    </w:p>
    <w:p w14:paraId="00F18391" w14:textId="77777777" w:rsidR="00E277C9" w:rsidRPr="003B19FB" w:rsidRDefault="00E277C9" w:rsidP="00E277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Graduate Teaching Assistant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Human Nutrition</w:t>
      </w:r>
    </w:p>
    <w:p w14:paraId="4C50F80A" w14:textId="77777777" w:rsidR="00E277C9" w:rsidRPr="003B19FB" w:rsidRDefault="00E277C9" w:rsidP="00E277C9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Assisted in teaching-related duties such as course planning and grading assignments in NHM 101 (Introduction to Nutrition),</w:t>
      </w:r>
      <w:r w:rsidRPr="009555E7">
        <w:rPr>
          <w:rFonts w:asciiTheme="minorHAnsi" w:hAnsiTheme="minorHAnsi" w:cstheme="minorHAnsi"/>
        </w:rPr>
        <w:t xml:space="preserve"> </w:t>
      </w:r>
      <w:r w:rsidRPr="003B19FB">
        <w:rPr>
          <w:rFonts w:asciiTheme="minorHAnsi" w:hAnsiTheme="minorHAnsi" w:cstheme="minorHAnsi"/>
        </w:rPr>
        <w:t xml:space="preserve">an undergraduate course averaging </w:t>
      </w:r>
      <w:r>
        <w:rPr>
          <w:rFonts w:asciiTheme="minorHAnsi" w:hAnsiTheme="minorHAnsi" w:cstheme="minorHAnsi"/>
        </w:rPr>
        <w:t>250</w:t>
      </w:r>
      <w:r w:rsidRPr="003B19FB">
        <w:rPr>
          <w:rFonts w:asciiTheme="minorHAnsi" w:hAnsiTheme="minorHAnsi" w:cstheme="minorHAnsi"/>
        </w:rPr>
        <w:t xml:space="preserve"> students per semester, </w:t>
      </w:r>
      <w:r>
        <w:rPr>
          <w:rFonts w:asciiTheme="minorHAnsi" w:hAnsiTheme="minorHAnsi" w:cstheme="minorHAnsi"/>
        </w:rPr>
        <w:t>and clinical laboratory teaching in NHM 363 (Applied Nutrition)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averaging 40 students per semester.</w:t>
      </w:r>
    </w:p>
    <w:p w14:paraId="59487FD8" w14:textId="77777777" w:rsidR="00E277C9" w:rsidRDefault="00E277C9" w:rsidP="00E277C9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Preparing, administering, and proctoring examinations</w:t>
      </w:r>
    </w:p>
    <w:p w14:paraId="4D5D6952" w14:textId="77777777" w:rsidR="00E277C9" w:rsidRPr="002655DC" w:rsidRDefault="00E277C9" w:rsidP="00E277C9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guidance and feedback to students through in-person and email correspondence</w:t>
      </w:r>
    </w:p>
    <w:p w14:paraId="09FC8CAE" w14:textId="00FF097C" w:rsidR="00E277C9" w:rsidRPr="003B19FB" w:rsidRDefault="00E277C9" w:rsidP="00E277C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Service</w:t>
      </w:r>
    </w:p>
    <w:p w14:paraId="318537CB" w14:textId="0A91408A" w:rsidR="00A90527" w:rsidRDefault="008A094D" w:rsidP="00981401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Nutrition Sciences Student Representative, </w:t>
      </w:r>
      <w:r w:rsidR="00981401">
        <w:rPr>
          <w:rFonts w:asciiTheme="minorHAnsi" w:hAnsiTheme="minorHAnsi" w:cstheme="minorHAnsi"/>
        </w:rPr>
        <w:t>Student Engagement Team, School of Health Professions,</w:t>
      </w:r>
      <w:r w:rsidR="003032F3">
        <w:rPr>
          <w:rFonts w:asciiTheme="minorHAnsi" w:hAnsiTheme="minorHAnsi" w:cstheme="minorHAnsi"/>
        </w:rPr>
        <w:t xml:space="preserve"> 2022-</w:t>
      </w:r>
      <w:r w:rsidR="00BB0505">
        <w:rPr>
          <w:rFonts w:asciiTheme="minorHAnsi" w:hAnsiTheme="minorHAnsi" w:cstheme="minorHAnsi"/>
        </w:rPr>
        <w:t>2024</w:t>
      </w:r>
      <w:r w:rsidR="003032F3">
        <w:rPr>
          <w:rFonts w:asciiTheme="minorHAnsi" w:hAnsiTheme="minorHAnsi" w:cstheme="minorHAnsi"/>
        </w:rPr>
        <w:t>,</w:t>
      </w:r>
      <w:r w:rsidR="00981401">
        <w:rPr>
          <w:rFonts w:asciiTheme="minorHAnsi" w:hAnsiTheme="minorHAnsi" w:cstheme="minorHAnsi"/>
        </w:rPr>
        <w:t xml:space="preserve"> </w:t>
      </w:r>
      <w:r w:rsidR="00981401">
        <w:rPr>
          <w:rFonts w:asciiTheme="minorHAnsi" w:hAnsiTheme="minorHAnsi" w:cstheme="minorHAnsi"/>
          <w:i/>
          <w:iCs/>
        </w:rPr>
        <w:t>The University of Alabama at Birmingham</w:t>
      </w:r>
    </w:p>
    <w:p w14:paraId="5054FF8C" w14:textId="77777777" w:rsidR="009D2CE3" w:rsidRDefault="009D2CE3" w:rsidP="00981401">
      <w:pPr>
        <w:rPr>
          <w:rFonts w:asciiTheme="minorHAnsi" w:hAnsiTheme="minorHAnsi" w:cstheme="minorHAnsi"/>
        </w:rPr>
      </w:pPr>
    </w:p>
    <w:p w14:paraId="1269E2DD" w14:textId="785D2E04" w:rsidR="009D2CE3" w:rsidRDefault="00F945A4" w:rsidP="00981401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Oral Presentation </w:t>
      </w:r>
      <w:r w:rsidR="009D2CE3">
        <w:rPr>
          <w:rFonts w:asciiTheme="minorHAnsi" w:hAnsiTheme="minorHAnsi" w:cstheme="minorHAnsi"/>
        </w:rPr>
        <w:t xml:space="preserve">Judge, </w:t>
      </w:r>
      <w:r>
        <w:rPr>
          <w:rFonts w:asciiTheme="minorHAnsi" w:hAnsiTheme="minorHAnsi" w:cstheme="minorHAnsi"/>
        </w:rPr>
        <w:t>Undergraduate Research Expo,</w:t>
      </w:r>
      <w:r w:rsidR="00322E75">
        <w:rPr>
          <w:rFonts w:asciiTheme="minorHAnsi" w:hAnsiTheme="minorHAnsi" w:cstheme="minorHAnsi"/>
        </w:rPr>
        <w:t xml:space="preserve"> Fall 2021, Spring 2022, Fall 2022, Spring 2023, </w:t>
      </w:r>
      <w:r w:rsidR="00245AB8">
        <w:rPr>
          <w:rFonts w:asciiTheme="minorHAnsi" w:hAnsiTheme="minorHAnsi" w:cstheme="minorHAnsi"/>
        </w:rPr>
        <w:t xml:space="preserve">Fall 2023, Spring 2024, Fall 2024, </w:t>
      </w:r>
      <w:r w:rsidR="00911B75">
        <w:rPr>
          <w:rFonts w:asciiTheme="minorHAnsi" w:hAnsiTheme="minorHAnsi" w:cstheme="minorHAnsi"/>
        </w:rPr>
        <w:t xml:space="preserve">Spring 2025, </w:t>
      </w:r>
      <w:r w:rsidR="00322E75">
        <w:rPr>
          <w:rFonts w:asciiTheme="minorHAnsi" w:hAnsiTheme="minorHAnsi" w:cstheme="minorHAnsi"/>
          <w:i/>
          <w:iCs/>
        </w:rPr>
        <w:t>The University of Alabama at Birmingham</w:t>
      </w:r>
      <w:r w:rsidR="00B5266A">
        <w:rPr>
          <w:rFonts w:asciiTheme="minorHAnsi" w:hAnsiTheme="minorHAnsi" w:cstheme="minorHAnsi"/>
          <w:i/>
          <w:iCs/>
        </w:rPr>
        <w:t xml:space="preserve"> </w:t>
      </w:r>
    </w:p>
    <w:p w14:paraId="7C020D86" w14:textId="77777777" w:rsidR="00B5266A" w:rsidRDefault="00B5266A" w:rsidP="00981401">
      <w:pPr>
        <w:rPr>
          <w:rFonts w:asciiTheme="minorHAnsi" w:hAnsiTheme="minorHAnsi" w:cstheme="minorHAnsi"/>
        </w:rPr>
      </w:pPr>
    </w:p>
    <w:p w14:paraId="5A598674" w14:textId="77777777" w:rsidR="00D61EEF" w:rsidRDefault="00D61EEF" w:rsidP="00981401">
      <w:pPr>
        <w:rPr>
          <w:rFonts w:asciiTheme="minorHAnsi" w:hAnsiTheme="minorHAnsi" w:cstheme="minorHAnsi"/>
        </w:rPr>
      </w:pPr>
    </w:p>
    <w:p w14:paraId="051191E6" w14:textId="518CD63A" w:rsidR="00D61EEF" w:rsidRPr="003B19FB" w:rsidRDefault="00D61EEF" w:rsidP="00D61EEF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Workshops and Other Training</w:t>
      </w:r>
    </w:p>
    <w:p w14:paraId="3F17C701" w14:textId="77777777" w:rsidR="00F57AA8" w:rsidRDefault="000516C4" w:rsidP="000516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516C4">
        <w:rPr>
          <w:rFonts w:asciiTheme="minorHAnsi" w:hAnsiTheme="minorHAnsi" w:cstheme="minorHAnsi"/>
        </w:rPr>
        <w:t xml:space="preserve">Nutrigenetics, Nutrigenomics, and Precision Nutrition Short Course. Nutrition Research Institute – </w:t>
      </w:r>
      <w:r w:rsidRPr="000516C4">
        <w:rPr>
          <w:rFonts w:asciiTheme="minorHAnsi" w:hAnsiTheme="minorHAnsi" w:cstheme="minorHAnsi"/>
          <w:i/>
          <w:iCs/>
        </w:rPr>
        <w:t>The University of North Carolina at Chapel Hill,</w:t>
      </w:r>
      <w:r w:rsidRPr="000516C4">
        <w:rPr>
          <w:rFonts w:asciiTheme="minorHAnsi" w:hAnsiTheme="minorHAnsi" w:cstheme="minorHAnsi"/>
        </w:rPr>
        <w:t xml:space="preserve"> June 2019</w:t>
      </w:r>
    </w:p>
    <w:p w14:paraId="39822DCB" w14:textId="77777777" w:rsidR="00F57AA8" w:rsidRDefault="00F57AA8" w:rsidP="00F57AA8">
      <w:pPr>
        <w:pStyle w:val="ListParagraph"/>
        <w:rPr>
          <w:rFonts w:asciiTheme="minorHAnsi" w:hAnsiTheme="minorHAnsi" w:cstheme="minorHAnsi"/>
        </w:rPr>
      </w:pPr>
    </w:p>
    <w:p w14:paraId="76A07767" w14:textId="49D60F3F" w:rsidR="00D61EEF" w:rsidRPr="000516C4" w:rsidRDefault="00F57AA8" w:rsidP="000516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t xml:space="preserve">Nutrition Obesity Research Center Seminar Series – </w:t>
      </w:r>
      <w:r w:rsidRPr="00F57AA8">
        <w:rPr>
          <w:i/>
          <w:iCs/>
        </w:rPr>
        <w:t>The University of Alabama at Birmingham, Birmingham</w:t>
      </w:r>
      <w:r>
        <w:t>, AL, Weekly, August 202</w:t>
      </w:r>
      <w:r w:rsidR="00965BFD">
        <w:t>1</w:t>
      </w:r>
      <w:r>
        <w:t xml:space="preserve"> – Present</w:t>
      </w:r>
    </w:p>
    <w:p w14:paraId="7FC5CFAE" w14:textId="77777777" w:rsidR="00D61EEF" w:rsidRDefault="00D61EEF" w:rsidP="00981401">
      <w:pPr>
        <w:rPr>
          <w:rFonts w:asciiTheme="minorHAnsi" w:hAnsiTheme="minorHAnsi" w:cstheme="minorHAnsi"/>
        </w:rPr>
      </w:pPr>
    </w:p>
    <w:p w14:paraId="38A550BB" w14:textId="3CFE0ABC" w:rsidR="00B45510" w:rsidRPr="003B19FB" w:rsidRDefault="00B45510" w:rsidP="00B45510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Manuscripts Submitted or in Preparation</w:t>
      </w:r>
    </w:p>
    <w:p w14:paraId="4853C6F2" w14:textId="6C2009A8" w:rsidR="008571A9" w:rsidRDefault="008571A9" w:rsidP="004C6692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120"/>
        <w:contextualSpacing w:val="0"/>
        <w:rPr>
          <w:iCs/>
        </w:rPr>
      </w:pPr>
      <w:r w:rsidRPr="008571A9">
        <w:rPr>
          <w:iCs/>
        </w:rPr>
        <w:t xml:space="preserve">Gower, B. A., Goss, A. M., </w:t>
      </w:r>
      <w:r w:rsidRPr="008571A9">
        <w:rPr>
          <w:b/>
          <w:bCs/>
          <w:iCs/>
        </w:rPr>
        <w:t>Yurchishin, M. L.</w:t>
      </w:r>
      <w:r w:rsidRPr="002C4FDC">
        <w:rPr>
          <w:iCs/>
        </w:rPr>
        <w:t>,</w:t>
      </w:r>
      <w:r w:rsidRPr="008571A9">
        <w:rPr>
          <w:b/>
          <w:bCs/>
          <w:iCs/>
        </w:rPr>
        <w:t xml:space="preserve"> </w:t>
      </w:r>
      <w:r w:rsidRPr="008571A9">
        <w:rPr>
          <w:iCs/>
        </w:rPr>
        <w:t>Deemer, S. E., Sunil, B., &amp; Garvey, W. T. (2024). Effects of a Carbohydrate-Restricted Diet on β-Cell Response in Adults With Type 2 Diabetes. </w:t>
      </w:r>
      <w:r w:rsidRPr="008571A9">
        <w:rPr>
          <w:i/>
          <w:iCs/>
        </w:rPr>
        <w:t>The Journal of clinical endocrinology and metabolism</w:t>
      </w:r>
      <w:r w:rsidRPr="008571A9">
        <w:rPr>
          <w:iCs/>
        </w:rPr>
        <w:t xml:space="preserve">, </w:t>
      </w:r>
      <w:r w:rsidR="004C1473" w:rsidRPr="004C1473">
        <w:t>110(7),</w:t>
      </w:r>
      <w:r w:rsidR="004C1473" w:rsidRPr="004C1473">
        <w:rPr>
          <w:iCs/>
        </w:rPr>
        <w:t xml:space="preserve"> 1811–1817. https://doi.org/10.1210/clinem/dgae670</w:t>
      </w:r>
    </w:p>
    <w:p w14:paraId="18E42C66" w14:textId="66505E9F" w:rsidR="00804294" w:rsidRDefault="00804294" w:rsidP="001A0EFF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120"/>
        <w:contextualSpacing w:val="0"/>
        <w:rPr>
          <w:iCs/>
        </w:rPr>
      </w:pPr>
      <w:r w:rsidRPr="008571A9">
        <w:rPr>
          <w:b/>
          <w:bCs/>
          <w:iCs/>
        </w:rPr>
        <w:t>Yurchishin, M. L</w:t>
      </w:r>
      <w:r w:rsidRPr="00804294">
        <w:rPr>
          <w:iCs/>
        </w:rPr>
        <w:t xml:space="preserve">., Fowler, L. A., Goss, A. M., Garvey, W. T., &amp; Gower, B. A. (2025). Predictability of genetic risk score for insulin resistance is influenced by both </w:t>
      </w:r>
      <w:r w:rsidRPr="00804294">
        <w:rPr>
          <w:iCs/>
        </w:rPr>
        <w:lastRenderedPageBreak/>
        <w:t>BMI and race. </w:t>
      </w:r>
      <w:r w:rsidRPr="00804294">
        <w:rPr>
          <w:i/>
          <w:iCs/>
        </w:rPr>
        <w:t>Obesity (Silver Spring, Md.)</w:t>
      </w:r>
      <w:r w:rsidRPr="00804294">
        <w:rPr>
          <w:iCs/>
        </w:rPr>
        <w:t>, </w:t>
      </w:r>
      <w:r w:rsidRPr="00804294">
        <w:rPr>
          <w:i/>
          <w:iCs/>
        </w:rPr>
        <w:t>33</w:t>
      </w:r>
      <w:r w:rsidRPr="00804294">
        <w:rPr>
          <w:iCs/>
        </w:rPr>
        <w:t xml:space="preserve">(4), 788–795. </w:t>
      </w:r>
      <w:hyperlink r:id="rId8" w:history="1">
        <w:r w:rsidR="002C4FDC" w:rsidRPr="003D424C">
          <w:rPr>
            <w:rStyle w:val="Hyperlink"/>
            <w:iCs/>
          </w:rPr>
          <w:t>https://doi.org/10.1002/oby.24238</w:t>
        </w:r>
      </w:hyperlink>
    </w:p>
    <w:p w14:paraId="663276F5" w14:textId="695796D4" w:rsidR="002C4FDC" w:rsidRPr="001A0EFF" w:rsidRDefault="002C4FDC" w:rsidP="001A0EFF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120"/>
        <w:contextualSpacing w:val="0"/>
        <w:rPr>
          <w:iCs/>
        </w:rPr>
      </w:pPr>
      <w:r w:rsidRPr="002C4FDC">
        <w:rPr>
          <w:iCs/>
        </w:rPr>
        <w:t xml:space="preserve">Gower, B. A., </w:t>
      </w:r>
      <w:r w:rsidRPr="002C4FDC">
        <w:rPr>
          <w:b/>
          <w:bCs/>
          <w:iCs/>
        </w:rPr>
        <w:t>Yurchishin, M. L.</w:t>
      </w:r>
      <w:r w:rsidRPr="002C4FDC">
        <w:rPr>
          <w:iCs/>
        </w:rPr>
        <w:t>, Goss, A. M., Knight, J., &amp; Garvey, W. T. (2025). Beneficial Effects of Carbohydrate Restriction in Type 2 Diabetes Can Be Traced to Changes in Hepatic Metabolism. </w:t>
      </w:r>
      <w:r w:rsidRPr="002C4FDC">
        <w:rPr>
          <w:i/>
          <w:iCs/>
        </w:rPr>
        <w:t>The Journal of clinical endocrinology and metabolism</w:t>
      </w:r>
      <w:r w:rsidRPr="002C4FDC">
        <w:rPr>
          <w:iCs/>
        </w:rPr>
        <w:t>, dgaf324. Advance online publication. https://doi.org/10.1210/clinem/dgaf324</w:t>
      </w:r>
    </w:p>
    <w:p w14:paraId="50E9E93B" w14:textId="53B9EF02" w:rsidR="00B45510" w:rsidRPr="001A0EFF" w:rsidRDefault="004C6692" w:rsidP="00981401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120"/>
        <w:contextualSpacing w:val="0"/>
        <w:rPr>
          <w:iCs/>
        </w:rPr>
      </w:pPr>
      <w:r>
        <w:rPr>
          <w:iCs/>
        </w:rPr>
        <w:t xml:space="preserve">Couch CA, </w:t>
      </w:r>
      <w:r w:rsidRPr="00217181">
        <w:rPr>
          <w:b/>
          <w:bCs/>
          <w:iCs/>
        </w:rPr>
        <w:t>Yurchishin ML</w:t>
      </w:r>
      <w:r>
        <w:rPr>
          <w:iCs/>
        </w:rPr>
        <w:t xml:space="preserve">, Gower BA, Goss AM. Ectopic Fat Clustering in African American and European American Adults. </w:t>
      </w:r>
      <w:r w:rsidRPr="00217181">
        <w:rPr>
          <w:i/>
        </w:rPr>
        <w:t>Analyzed data and drafted paper. In preparation.</w:t>
      </w:r>
    </w:p>
    <w:p w14:paraId="5EBA2263" w14:textId="1AE364AB" w:rsidR="00251FA2" w:rsidRPr="003B19FB" w:rsidRDefault="005058CE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Abstract/ Poster </w:t>
      </w:r>
      <w:r w:rsidR="00251FA2" w:rsidRPr="003B19FB">
        <w:rPr>
          <w:rFonts w:asciiTheme="minorHAnsi" w:hAnsiTheme="minorHAnsi" w:cstheme="minorHAnsi"/>
        </w:rPr>
        <w:t xml:space="preserve">Presentations </w:t>
      </w:r>
    </w:p>
    <w:p w14:paraId="25C62049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3CD14EB6" w14:textId="1A0EC7A4" w:rsidR="00A90527" w:rsidRPr="003B19FB" w:rsidRDefault="00A90527" w:rsidP="00A90527">
      <w:pPr>
        <w:rPr>
          <w:rFonts w:asciiTheme="minorHAnsi" w:hAnsiTheme="minorHAnsi" w:cstheme="minorHAnsi"/>
        </w:rPr>
      </w:pPr>
      <w:bookmarkStart w:id="0" w:name="_Hlk131504017"/>
      <w:r w:rsidRPr="003B19FB">
        <w:rPr>
          <w:rFonts w:asciiTheme="minorHAnsi" w:hAnsiTheme="minorHAnsi" w:cstheme="minorHAnsi"/>
          <w:b/>
        </w:rPr>
        <w:t>P</w:t>
      </w:r>
      <w:r w:rsidR="002655DC">
        <w:rPr>
          <w:rFonts w:asciiTheme="minorHAnsi" w:hAnsiTheme="minorHAnsi" w:cstheme="minorHAnsi"/>
          <w:b/>
        </w:rPr>
        <w:t>oster</w:t>
      </w:r>
      <w:r w:rsidRPr="003B19FB">
        <w:rPr>
          <w:rFonts w:asciiTheme="minorHAnsi" w:hAnsiTheme="minorHAnsi" w:cstheme="minorHAnsi"/>
          <w:b/>
        </w:rPr>
        <w:t xml:space="preserve"> Presentation</w:t>
      </w:r>
      <w:r w:rsidRPr="003B19FB">
        <w:rPr>
          <w:rFonts w:asciiTheme="minorHAnsi" w:hAnsiTheme="minorHAnsi" w:cstheme="minorHAnsi"/>
        </w:rPr>
        <w:t>, “</w:t>
      </w:r>
      <w:r w:rsidR="002655DC">
        <w:rPr>
          <w:rFonts w:asciiTheme="minorHAnsi" w:hAnsiTheme="minorHAnsi" w:cstheme="minorHAnsi"/>
        </w:rPr>
        <w:t>Improved Predictors of Insulin Sensitivity using Model-based Method</w:t>
      </w:r>
      <w:r w:rsidRPr="003B19FB">
        <w:rPr>
          <w:rFonts w:asciiTheme="minorHAnsi" w:hAnsiTheme="minorHAnsi" w:cstheme="minorHAnsi"/>
        </w:rPr>
        <w:t xml:space="preserve">,” </w:t>
      </w:r>
      <w:r w:rsidR="002655DC">
        <w:rPr>
          <w:rFonts w:asciiTheme="minorHAnsi" w:hAnsiTheme="minorHAnsi" w:cstheme="minorHAnsi"/>
        </w:rPr>
        <w:t>School of Health Professions Research Day</w:t>
      </w:r>
      <w:r w:rsidRPr="003B19FB">
        <w:rPr>
          <w:rFonts w:asciiTheme="minorHAnsi" w:hAnsiTheme="minorHAnsi" w:cstheme="minorHAnsi"/>
        </w:rPr>
        <w:t xml:space="preserve">, </w:t>
      </w:r>
      <w:r w:rsidR="002655DC">
        <w:rPr>
          <w:rFonts w:asciiTheme="minorHAnsi" w:hAnsiTheme="minorHAnsi" w:cstheme="minorHAnsi"/>
        </w:rPr>
        <w:t>February 25, 2022</w:t>
      </w:r>
    </w:p>
    <w:bookmarkEnd w:id="0"/>
    <w:p w14:paraId="1B28BB1B" w14:textId="1F79F576" w:rsidR="00A90527" w:rsidRDefault="00A90527" w:rsidP="00A90527">
      <w:pPr>
        <w:rPr>
          <w:rFonts w:asciiTheme="minorHAnsi" w:hAnsiTheme="minorHAnsi" w:cstheme="minorHAnsi"/>
        </w:rPr>
      </w:pPr>
    </w:p>
    <w:p w14:paraId="69162190" w14:textId="7C885FDC" w:rsidR="006F3162" w:rsidRDefault="006F3162" w:rsidP="006F3162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oster</w:t>
      </w:r>
      <w:r w:rsidRPr="003B19FB">
        <w:rPr>
          <w:rFonts w:asciiTheme="minorHAnsi" w:hAnsiTheme="minorHAnsi" w:cstheme="minorHAnsi"/>
          <w:b/>
        </w:rPr>
        <w:t xml:space="preserve"> Presentation</w:t>
      </w:r>
      <w:r w:rsidRPr="003B19FB">
        <w:rPr>
          <w:rFonts w:asciiTheme="minorHAnsi" w:hAnsiTheme="minorHAnsi" w:cstheme="minorHAnsi"/>
        </w:rPr>
        <w:t>, “</w:t>
      </w:r>
      <w:r>
        <w:rPr>
          <w:rFonts w:asciiTheme="minorHAnsi" w:hAnsiTheme="minorHAnsi" w:cstheme="minorHAnsi"/>
        </w:rPr>
        <w:t>Improved Predictors of Insulin Sensitivity using Model-based Method</w:t>
      </w:r>
      <w:r w:rsidRPr="003B19FB">
        <w:rPr>
          <w:rFonts w:asciiTheme="minorHAnsi" w:hAnsiTheme="minorHAnsi" w:cstheme="minorHAnsi"/>
        </w:rPr>
        <w:t xml:space="preserve">,” </w:t>
      </w:r>
      <w:r w:rsidR="005954E3">
        <w:rPr>
          <w:rFonts w:asciiTheme="minorHAnsi" w:hAnsiTheme="minorHAnsi" w:cstheme="minorHAnsi"/>
        </w:rPr>
        <w:t>DNS Fall Retreat</w:t>
      </w:r>
      <w:r w:rsidRPr="003B19FB">
        <w:rPr>
          <w:rFonts w:asciiTheme="minorHAnsi" w:hAnsiTheme="minorHAnsi" w:cstheme="minorHAnsi"/>
        </w:rPr>
        <w:t xml:space="preserve">, </w:t>
      </w:r>
      <w:r w:rsidR="005954E3">
        <w:rPr>
          <w:rFonts w:asciiTheme="minorHAnsi" w:hAnsiTheme="minorHAnsi" w:cstheme="minorHAnsi"/>
        </w:rPr>
        <w:t>October 14,</w:t>
      </w:r>
      <w:r>
        <w:rPr>
          <w:rFonts w:asciiTheme="minorHAnsi" w:hAnsiTheme="minorHAnsi" w:cstheme="minorHAnsi"/>
        </w:rPr>
        <w:t xml:space="preserve"> 2022</w:t>
      </w:r>
    </w:p>
    <w:p w14:paraId="4D9E0F98" w14:textId="77777777" w:rsidR="005954E3" w:rsidRDefault="005954E3" w:rsidP="006F3162"/>
    <w:p w14:paraId="0745EFD2" w14:textId="548E9995" w:rsidR="005954E3" w:rsidRDefault="005954E3" w:rsidP="006F3162">
      <w:r w:rsidRPr="005954E3">
        <w:rPr>
          <w:b/>
          <w:bCs/>
        </w:rPr>
        <w:t>Poster Presentation</w:t>
      </w:r>
      <w:r>
        <w:t xml:space="preserve">, </w:t>
      </w:r>
      <w:r w:rsidR="00512BD3">
        <w:t>“</w:t>
      </w:r>
      <w:r>
        <w:t>Associations between genetic risk for insulin resistance and measured insulin sensitivity are impacted by race and BMI status</w:t>
      </w:r>
      <w:r w:rsidR="00512BD3">
        <w:t>”</w:t>
      </w:r>
      <w:r>
        <w:t>, SHP Research Day, April 7, 2023</w:t>
      </w:r>
    </w:p>
    <w:p w14:paraId="2A66F7C2" w14:textId="77777777" w:rsidR="0037070F" w:rsidRDefault="0037070F" w:rsidP="006F3162"/>
    <w:p w14:paraId="19C66261" w14:textId="306270D3" w:rsidR="0037070F" w:rsidRDefault="0037070F" w:rsidP="0037070F">
      <w:r w:rsidRPr="005954E3">
        <w:rPr>
          <w:b/>
          <w:bCs/>
        </w:rPr>
        <w:t>Poster Presentation</w:t>
      </w:r>
      <w:r>
        <w:t xml:space="preserve">, </w:t>
      </w:r>
      <w:r w:rsidR="00512BD3">
        <w:t>“</w:t>
      </w:r>
      <w:r>
        <w:t>Associations between genetic risk for insulin resistance and measured insulin sensitivity are impacted by race and BMI status</w:t>
      </w:r>
      <w:r w:rsidR="00512BD3">
        <w:t>”</w:t>
      </w:r>
      <w:r>
        <w:t xml:space="preserve">, </w:t>
      </w:r>
      <w:r w:rsidR="005E2F4E">
        <w:t>American Diabetes Association 83</w:t>
      </w:r>
      <w:r w:rsidR="005E2F4E" w:rsidRPr="005E2F4E">
        <w:rPr>
          <w:vertAlign w:val="superscript"/>
        </w:rPr>
        <w:t>rd</w:t>
      </w:r>
      <w:r w:rsidR="005E2F4E">
        <w:t xml:space="preserve"> Scientific Sessions</w:t>
      </w:r>
      <w:r>
        <w:t xml:space="preserve">, </w:t>
      </w:r>
      <w:r w:rsidR="005E2F4E">
        <w:t>June 2</w:t>
      </w:r>
      <w:r w:rsidR="004C5FD0">
        <w:t>4</w:t>
      </w:r>
      <w:r>
        <w:t>, 2023</w:t>
      </w:r>
    </w:p>
    <w:p w14:paraId="199F12EE" w14:textId="77777777" w:rsidR="001710D5" w:rsidRDefault="001710D5" w:rsidP="0037070F"/>
    <w:p w14:paraId="7A86B254" w14:textId="5266E794" w:rsidR="001710D5" w:rsidRPr="003B19FB" w:rsidRDefault="001710D5" w:rsidP="001710D5">
      <w:pPr>
        <w:rPr>
          <w:rFonts w:asciiTheme="minorHAnsi" w:hAnsiTheme="minorHAnsi" w:cstheme="minorHAnsi"/>
        </w:rPr>
      </w:pPr>
      <w:r w:rsidRPr="005954E3">
        <w:rPr>
          <w:b/>
          <w:bCs/>
        </w:rPr>
        <w:t>Poster Presentation</w:t>
      </w:r>
      <w:r>
        <w:t xml:space="preserve">, </w:t>
      </w:r>
      <w:r w:rsidR="00512BD3">
        <w:t>“</w:t>
      </w:r>
      <w:r>
        <w:t>Patterns of Genetic Risk for Type 2 Diabetes are Specific to Ancestry</w:t>
      </w:r>
      <w:r w:rsidR="00512BD3">
        <w:t>”</w:t>
      </w:r>
      <w:r>
        <w:t xml:space="preserve">, SHP Research Day, </w:t>
      </w:r>
      <w:r w:rsidR="0063794C">
        <w:t>April 5</w:t>
      </w:r>
      <w:r>
        <w:t>, 2024</w:t>
      </w:r>
    </w:p>
    <w:p w14:paraId="08F0804C" w14:textId="77777777" w:rsidR="00142F57" w:rsidRDefault="00142F57" w:rsidP="0037070F"/>
    <w:p w14:paraId="485EDBD4" w14:textId="33E0CE5D" w:rsidR="00142F57" w:rsidRDefault="00142F57" w:rsidP="00142F57">
      <w:r w:rsidRPr="005954E3">
        <w:rPr>
          <w:b/>
          <w:bCs/>
        </w:rPr>
        <w:t>Poster Presentation</w:t>
      </w:r>
      <w:r>
        <w:t xml:space="preserve">, </w:t>
      </w:r>
      <w:r w:rsidR="00512BD3">
        <w:t>“</w:t>
      </w:r>
      <w:r w:rsidR="00A45004">
        <w:t>Patterns of Genetic Risk for Type 2 Diabetes are Specific to Ancestry</w:t>
      </w:r>
      <w:r w:rsidR="00512BD3">
        <w:t>”</w:t>
      </w:r>
      <w:r>
        <w:t>, American Diabetes Association 8</w:t>
      </w:r>
      <w:r w:rsidR="00A45004">
        <w:t>4th</w:t>
      </w:r>
      <w:r>
        <w:t xml:space="preserve"> Scientific Sessions, June 24, 202</w:t>
      </w:r>
      <w:r w:rsidR="00A45004">
        <w:t>4</w:t>
      </w:r>
    </w:p>
    <w:p w14:paraId="0ACB9D46" w14:textId="77777777" w:rsidR="001710D5" w:rsidRDefault="001710D5" w:rsidP="00142F57"/>
    <w:p w14:paraId="4CD07D8C" w14:textId="7D11BEDC" w:rsidR="001710D5" w:rsidRDefault="001710D5" w:rsidP="001710D5">
      <w:r w:rsidRPr="005954E3">
        <w:rPr>
          <w:b/>
          <w:bCs/>
        </w:rPr>
        <w:t>Poster Presentation</w:t>
      </w:r>
      <w:r>
        <w:t xml:space="preserve">, </w:t>
      </w:r>
      <w:r w:rsidR="00512BD3">
        <w:t>“</w:t>
      </w:r>
      <w:r>
        <w:t>Patterns of Genetic Risk for Type 2 Diabetes are Specific to Ancestry</w:t>
      </w:r>
      <w:r w:rsidR="00512BD3">
        <w:t>”</w:t>
      </w:r>
      <w:r>
        <w:t xml:space="preserve">, </w:t>
      </w:r>
      <w:r w:rsidR="00FA5547">
        <w:t>DNS Student Summit</w:t>
      </w:r>
      <w:r>
        <w:t xml:space="preserve">, </w:t>
      </w:r>
      <w:r w:rsidR="008408C4">
        <w:t>September 13, 2024</w:t>
      </w:r>
    </w:p>
    <w:p w14:paraId="211893C8" w14:textId="77777777" w:rsidR="001710D5" w:rsidRPr="003B19FB" w:rsidRDefault="001710D5" w:rsidP="001710D5">
      <w:pPr>
        <w:rPr>
          <w:rFonts w:asciiTheme="minorHAnsi" w:hAnsiTheme="minorHAnsi" w:cstheme="minorHAnsi"/>
        </w:rPr>
      </w:pPr>
    </w:p>
    <w:p w14:paraId="49F36715" w14:textId="4D91E802" w:rsidR="0037070F" w:rsidRDefault="001710D5" w:rsidP="006F3162">
      <w:r w:rsidRPr="005954E3">
        <w:rPr>
          <w:b/>
          <w:bCs/>
        </w:rPr>
        <w:t>Poster Presentation</w:t>
      </w:r>
      <w:r>
        <w:t xml:space="preserve">, </w:t>
      </w:r>
      <w:r w:rsidR="00512BD3">
        <w:t>“</w:t>
      </w:r>
      <w:r w:rsidR="00AB41B8">
        <w:t>Baseline Intermuscular Adipose Tissue Predicts Changes in Insulin Sensitivity With Diet Intervention</w:t>
      </w:r>
      <w:r w:rsidR="00512BD3">
        <w:t>”</w:t>
      </w:r>
      <w:r>
        <w:t xml:space="preserve">, </w:t>
      </w:r>
      <w:r w:rsidR="001139AE">
        <w:t>DNS Round Up</w:t>
      </w:r>
      <w:r>
        <w:t xml:space="preserve">, </w:t>
      </w:r>
      <w:r w:rsidR="00FA5547">
        <w:t>October 9, 2024</w:t>
      </w:r>
    </w:p>
    <w:p w14:paraId="03A625E3" w14:textId="77777777" w:rsidR="00AB41B8" w:rsidRDefault="00AB41B8" w:rsidP="006F3162"/>
    <w:p w14:paraId="0553124C" w14:textId="3A3CC8FC" w:rsidR="00AB41B8" w:rsidRDefault="00AB41B8" w:rsidP="00AB41B8">
      <w:r w:rsidRPr="005954E3">
        <w:rPr>
          <w:b/>
          <w:bCs/>
        </w:rPr>
        <w:t>Poster Presentation</w:t>
      </w:r>
      <w:r>
        <w:t xml:space="preserve">, </w:t>
      </w:r>
      <w:r w:rsidR="00512BD3">
        <w:t>“</w:t>
      </w:r>
      <w:r>
        <w:t>Baseline Intermuscular Adipose Tissue Predicts Changes in Insulin Sensitivity With Diet Intervention</w:t>
      </w:r>
      <w:r w:rsidR="00512BD3">
        <w:t>”</w:t>
      </w:r>
      <w:r>
        <w:t xml:space="preserve">, The Obesity Society ObesityWeek, November </w:t>
      </w:r>
      <w:r w:rsidR="001139AE">
        <w:t>6, 2024</w:t>
      </w:r>
    </w:p>
    <w:p w14:paraId="2EE644C3" w14:textId="77777777" w:rsidR="002C4FDC" w:rsidRDefault="002C4FDC" w:rsidP="00AB41B8"/>
    <w:p w14:paraId="465FFB4A" w14:textId="49CBCD33" w:rsidR="002C4FDC" w:rsidRDefault="002C4FDC" w:rsidP="00AB41B8">
      <w:r>
        <w:rPr>
          <w:b/>
          <w:bCs/>
        </w:rPr>
        <w:t>Poster Presentation</w:t>
      </w:r>
      <w:r>
        <w:t xml:space="preserve">, </w:t>
      </w:r>
      <w:r w:rsidR="00512BD3">
        <w:t>“Ketogenic Diet-Induced Depletion of Hepatic Fat is Associated with Restored Beta-Cell Function Independent of Weight Loss”, American Diabetes Association 85</w:t>
      </w:r>
      <w:r w:rsidR="00512BD3" w:rsidRPr="00512BD3">
        <w:rPr>
          <w:vertAlign w:val="superscript"/>
        </w:rPr>
        <w:t>th</w:t>
      </w:r>
      <w:r w:rsidR="00512BD3">
        <w:t xml:space="preserve"> Scientific Sessions, June </w:t>
      </w:r>
      <w:r w:rsidR="00CC5EE6">
        <w:t>22, 2025</w:t>
      </w:r>
    </w:p>
    <w:p w14:paraId="71809E1D" w14:textId="680A8F27" w:rsidR="00670F53" w:rsidRPr="002C4FDC" w:rsidRDefault="00670F53" w:rsidP="00670F53">
      <w:pPr>
        <w:rPr>
          <w:rFonts w:asciiTheme="minorHAnsi" w:hAnsiTheme="minorHAnsi" w:cstheme="minorHAnsi"/>
        </w:rPr>
      </w:pPr>
      <w:r>
        <w:rPr>
          <w:b/>
          <w:bCs/>
        </w:rPr>
        <w:lastRenderedPageBreak/>
        <w:t>Poster Presentation</w:t>
      </w:r>
      <w:r>
        <w:t xml:space="preserve">, “Ketogenic Diet-Induced Depletion of Hepatic Fat is Associated with Restored Beta-Cell Function Independent of Weight Loss”, </w:t>
      </w:r>
      <w:r w:rsidR="00801B59">
        <w:t>T32 Trainee Retreat</w:t>
      </w:r>
      <w:r>
        <w:t xml:space="preserve">, </w:t>
      </w:r>
      <w:r w:rsidR="00801B59">
        <w:t>August 13</w:t>
      </w:r>
      <w:r>
        <w:t>, 2025</w:t>
      </w:r>
    </w:p>
    <w:p w14:paraId="2260AAAE" w14:textId="77777777" w:rsidR="00670F53" w:rsidRPr="002C4FDC" w:rsidRDefault="00670F53" w:rsidP="00AB41B8">
      <w:pPr>
        <w:rPr>
          <w:rFonts w:asciiTheme="minorHAnsi" w:hAnsiTheme="minorHAnsi" w:cstheme="minorHAnsi"/>
        </w:rPr>
      </w:pPr>
    </w:p>
    <w:p w14:paraId="00DEFB15" w14:textId="77777777" w:rsidR="00AB41B8" w:rsidRPr="003B19FB" w:rsidRDefault="00AB41B8" w:rsidP="006F3162">
      <w:pPr>
        <w:rPr>
          <w:rFonts w:asciiTheme="minorHAnsi" w:hAnsiTheme="minorHAnsi" w:cstheme="minorHAnsi"/>
        </w:rPr>
      </w:pPr>
    </w:p>
    <w:p w14:paraId="6D346890" w14:textId="77777777" w:rsidR="00A90527" w:rsidRDefault="00A90527" w:rsidP="00A90527">
      <w:pPr>
        <w:rPr>
          <w:rFonts w:asciiTheme="minorHAnsi" w:hAnsiTheme="minorHAnsi" w:cstheme="minorHAnsi"/>
        </w:rPr>
      </w:pPr>
    </w:p>
    <w:p w14:paraId="262EB7F1" w14:textId="6DBE23D4" w:rsidR="008B0C8B" w:rsidRPr="003B19FB" w:rsidRDefault="008B0C8B" w:rsidP="008B0C8B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Invited Speaker</w:t>
      </w:r>
    </w:p>
    <w:p w14:paraId="132FDCFA" w14:textId="4BAD8028" w:rsidR="00F3106C" w:rsidRPr="008B0C8B" w:rsidRDefault="008B0C8B" w:rsidP="008B0C8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6508FC">
        <w:rPr>
          <w:rFonts w:asciiTheme="minorHAnsi" w:hAnsiTheme="minorHAnsi" w:cstheme="minorHAnsi"/>
          <w:b/>
          <w:bCs/>
        </w:rPr>
        <w:t>M. Yurchishin</w:t>
      </w:r>
      <w:r>
        <w:rPr>
          <w:rFonts w:asciiTheme="minorHAnsi" w:hAnsiTheme="minorHAnsi" w:cstheme="minorHAnsi"/>
        </w:rPr>
        <w:t xml:space="preserve">, </w:t>
      </w:r>
      <w:r w:rsidR="00FD45BD" w:rsidRPr="006508FC">
        <w:rPr>
          <w:rFonts w:asciiTheme="minorHAnsi" w:hAnsiTheme="minorHAnsi" w:cstheme="minorHAnsi"/>
          <w:i/>
          <w:iCs/>
        </w:rPr>
        <w:t xml:space="preserve">Nutrition and Mindfulness; What is intuitive </w:t>
      </w:r>
      <w:r w:rsidR="006508FC" w:rsidRPr="006508FC">
        <w:rPr>
          <w:rFonts w:asciiTheme="minorHAnsi" w:hAnsiTheme="minorHAnsi" w:cstheme="minorHAnsi"/>
          <w:i/>
          <w:iCs/>
        </w:rPr>
        <w:t>eating?</w:t>
      </w:r>
      <w:r w:rsidR="00FD45BD">
        <w:rPr>
          <w:rFonts w:asciiTheme="minorHAnsi" w:hAnsiTheme="minorHAnsi" w:cstheme="minorHAnsi"/>
        </w:rPr>
        <w:t xml:space="preserve"> Invited Speaker, Un</w:t>
      </w:r>
      <w:r w:rsidR="009422F2">
        <w:rPr>
          <w:rFonts w:asciiTheme="minorHAnsi" w:hAnsiTheme="minorHAnsi" w:cstheme="minorHAnsi"/>
        </w:rPr>
        <w:t xml:space="preserve">iversity of Alabama </w:t>
      </w:r>
      <w:r w:rsidR="00081244">
        <w:rPr>
          <w:rFonts w:asciiTheme="minorHAnsi" w:hAnsiTheme="minorHAnsi" w:cstheme="minorHAnsi"/>
        </w:rPr>
        <w:t>CHAARG</w:t>
      </w:r>
      <w:r w:rsidR="00D1074E">
        <w:rPr>
          <w:rFonts w:asciiTheme="minorHAnsi" w:hAnsiTheme="minorHAnsi" w:cstheme="minorHAnsi"/>
        </w:rPr>
        <w:t xml:space="preserve"> </w:t>
      </w:r>
      <w:r w:rsidR="002C34CC">
        <w:rPr>
          <w:rFonts w:asciiTheme="minorHAnsi" w:hAnsiTheme="minorHAnsi" w:cstheme="minorHAnsi"/>
        </w:rPr>
        <w:t>Chapter, Webinar. February 2021</w:t>
      </w:r>
    </w:p>
    <w:sectPr w:rsidR="00F3106C" w:rsidRPr="008B0C8B" w:rsidSect="001C29E5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2808" w14:textId="77777777" w:rsidR="009E10BA" w:rsidRDefault="009E10BA" w:rsidP="005A7565">
      <w:r>
        <w:separator/>
      </w:r>
    </w:p>
  </w:endnote>
  <w:endnote w:type="continuationSeparator" w:id="0">
    <w:p w14:paraId="118AA3EF" w14:textId="77777777" w:rsidR="009E10BA" w:rsidRDefault="009E10BA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BAFC" w14:textId="5EEAACF4" w:rsidR="00E85944" w:rsidRDefault="00E85944" w:rsidP="004725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1080" w14:textId="77777777" w:rsidR="009E10BA" w:rsidRDefault="009E10BA" w:rsidP="005A7565">
      <w:r>
        <w:separator/>
      </w:r>
    </w:p>
  </w:footnote>
  <w:footnote w:type="continuationSeparator" w:id="0">
    <w:p w14:paraId="2BC55062" w14:textId="77777777" w:rsidR="009E10BA" w:rsidRDefault="009E10BA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53E"/>
    <w:multiLevelType w:val="hybridMultilevel"/>
    <w:tmpl w:val="B7A85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B463C"/>
    <w:multiLevelType w:val="hybridMultilevel"/>
    <w:tmpl w:val="2EF0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B45BB"/>
    <w:multiLevelType w:val="hybridMultilevel"/>
    <w:tmpl w:val="C730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128780">
    <w:abstractNumId w:val="0"/>
  </w:num>
  <w:num w:numId="2" w16cid:durableId="943728865">
    <w:abstractNumId w:val="6"/>
  </w:num>
  <w:num w:numId="3" w16cid:durableId="1000737995">
    <w:abstractNumId w:val="8"/>
  </w:num>
  <w:num w:numId="4" w16cid:durableId="529101829">
    <w:abstractNumId w:val="5"/>
  </w:num>
  <w:num w:numId="5" w16cid:durableId="2139253929">
    <w:abstractNumId w:val="9"/>
  </w:num>
  <w:num w:numId="6" w16cid:durableId="935213412">
    <w:abstractNumId w:val="2"/>
  </w:num>
  <w:num w:numId="7" w16cid:durableId="1673099664">
    <w:abstractNumId w:val="3"/>
  </w:num>
  <w:num w:numId="8" w16cid:durableId="319233184">
    <w:abstractNumId w:val="1"/>
  </w:num>
  <w:num w:numId="9" w16cid:durableId="1006982127">
    <w:abstractNumId w:val="7"/>
  </w:num>
  <w:num w:numId="10" w16cid:durableId="40311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516C4"/>
    <w:rsid w:val="000643B3"/>
    <w:rsid w:val="00081244"/>
    <w:rsid w:val="000B4391"/>
    <w:rsid w:val="000E6D36"/>
    <w:rsid w:val="001139AE"/>
    <w:rsid w:val="00136EC0"/>
    <w:rsid w:val="00142F57"/>
    <w:rsid w:val="0014630D"/>
    <w:rsid w:val="0015295F"/>
    <w:rsid w:val="00162986"/>
    <w:rsid w:val="001710D5"/>
    <w:rsid w:val="001A0EFF"/>
    <w:rsid w:val="001C29E5"/>
    <w:rsid w:val="001E0FD6"/>
    <w:rsid w:val="00217B4F"/>
    <w:rsid w:val="00237942"/>
    <w:rsid w:val="0024293F"/>
    <w:rsid w:val="00245AB8"/>
    <w:rsid w:val="00245FF8"/>
    <w:rsid w:val="00251FA2"/>
    <w:rsid w:val="002655DC"/>
    <w:rsid w:val="00284A26"/>
    <w:rsid w:val="00292655"/>
    <w:rsid w:val="002C34CC"/>
    <w:rsid w:val="002C4FDC"/>
    <w:rsid w:val="002C57E3"/>
    <w:rsid w:val="003032F3"/>
    <w:rsid w:val="00322E75"/>
    <w:rsid w:val="00334658"/>
    <w:rsid w:val="0033557D"/>
    <w:rsid w:val="00363CFD"/>
    <w:rsid w:val="0036660F"/>
    <w:rsid w:val="0037070F"/>
    <w:rsid w:val="00370CAD"/>
    <w:rsid w:val="003A60E6"/>
    <w:rsid w:val="003A6261"/>
    <w:rsid w:val="003A70A6"/>
    <w:rsid w:val="003B19FB"/>
    <w:rsid w:val="003C5107"/>
    <w:rsid w:val="003D2340"/>
    <w:rsid w:val="003E0912"/>
    <w:rsid w:val="003F0F76"/>
    <w:rsid w:val="00436ABA"/>
    <w:rsid w:val="00444D0A"/>
    <w:rsid w:val="00460A8F"/>
    <w:rsid w:val="004725C4"/>
    <w:rsid w:val="004773CA"/>
    <w:rsid w:val="00484AD6"/>
    <w:rsid w:val="004C1473"/>
    <w:rsid w:val="004C4A7A"/>
    <w:rsid w:val="004C5FD0"/>
    <w:rsid w:val="004C6692"/>
    <w:rsid w:val="004E676C"/>
    <w:rsid w:val="005058CE"/>
    <w:rsid w:val="00512BD3"/>
    <w:rsid w:val="00532F85"/>
    <w:rsid w:val="00561F88"/>
    <w:rsid w:val="005709EC"/>
    <w:rsid w:val="0058698A"/>
    <w:rsid w:val="005954E3"/>
    <w:rsid w:val="005965D6"/>
    <w:rsid w:val="005A7565"/>
    <w:rsid w:val="005B37D2"/>
    <w:rsid w:val="005E2F4E"/>
    <w:rsid w:val="00605767"/>
    <w:rsid w:val="00635AE1"/>
    <w:rsid w:val="0063794C"/>
    <w:rsid w:val="00644F9A"/>
    <w:rsid w:val="006508FC"/>
    <w:rsid w:val="00670F53"/>
    <w:rsid w:val="00680721"/>
    <w:rsid w:val="0068627A"/>
    <w:rsid w:val="006A64D3"/>
    <w:rsid w:val="006C4211"/>
    <w:rsid w:val="006F3162"/>
    <w:rsid w:val="007028BA"/>
    <w:rsid w:val="00743C1C"/>
    <w:rsid w:val="00761379"/>
    <w:rsid w:val="007C1348"/>
    <w:rsid w:val="007C56F7"/>
    <w:rsid w:val="007C734D"/>
    <w:rsid w:val="00801B59"/>
    <w:rsid w:val="00804294"/>
    <w:rsid w:val="00814728"/>
    <w:rsid w:val="008408C4"/>
    <w:rsid w:val="008524B4"/>
    <w:rsid w:val="008571A9"/>
    <w:rsid w:val="008A094D"/>
    <w:rsid w:val="008A57C6"/>
    <w:rsid w:val="008A68E3"/>
    <w:rsid w:val="008B0C8B"/>
    <w:rsid w:val="008B304B"/>
    <w:rsid w:val="008D1703"/>
    <w:rsid w:val="008D41CD"/>
    <w:rsid w:val="00911B75"/>
    <w:rsid w:val="00940F57"/>
    <w:rsid w:val="009422F2"/>
    <w:rsid w:val="009555E7"/>
    <w:rsid w:val="00965BFD"/>
    <w:rsid w:val="00981401"/>
    <w:rsid w:val="0098550F"/>
    <w:rsid w:val="009A7663"/>
    <w:rsid w:val="009C6AA9"/>
    <w:rsid w:val="009D2CE3"/>
    <w:rsid w:val="009E10BA"/>
    <w:rsid w:val="00A04473"/>
    <w:rsid w:val="00A23D2E"/>
    <w:rsid w:val="00A45004"/>
    <w:rsid w:val="00A75DEA"/>
    <w:rsid w:val="00A90527"/>
    <w:rsid w:val="00AA0CA0"/>
    <w:rsid w:val="00AB41B8"/>
    <w:rsid w:val="00AC76ED"/>
    <w:rsid w:val="00B45510"/>
    <w:rsid w:val="00B5266A"/>
    <w:rsid w:val="00B703F2"/>
    <w:rsid w:val="00B77C69"/>
    <w:rsid w:val="00BA03D1"/>
    <w:rsid w:val="00BA4A75"/>
    <w:rsid w:val="00BB0505"/>
    <w:rsid w:val="00BC7DFE"/>
    <w:rsid w:val="00BF2BDF"/>
    <w:rsid w:val="00C10152"/>
    <w:rsid w:val="00C306A5"/>
    <w:rsid w:val="00C30761"/>
    <w:rsid w:val="00C503E6"/>
    <w:rsid w:val="00C55B0B"/>
    <w:rsid w:val="00C6194F"/>
    <w:rsid w:val="00C626BE"/>
    <w:rsid w:val="00C70C0B"/>
    <w:rsid w:val="00C7161D"/>
    <w:rsid w:val="00CB10ED"/>
    <w:rsid w:val="00CC5EE6"/>
    <w:rsid w:val="00D1074E"/>
    <w:rsid w:val="00D61EEF"/>
    <w:rsid w:val="00D65F42"/>
    <w:rsid w:val="00D83A1D"/>
    <w:rsid w:val="00D965EB"/>
    <w:rsid w:val="00DA1702"/>
    <w:rsid w:val="00DA5AF1"/>
    <w:rsid w:val="00DC2E06"/>
    <w:rsid w:val="00DD373A"/>
    <w:rsid w:val="00E105CB"/>
    <w:rsid w:val="00E23C52"/>
    <w:rsid w:val="00E277C9"/>
    <w:rsid w:val="00E3668F"/>
    <w:rsid w:val="00E37D30"/>
    <w:rsid w:val="00E44059"/>
    <w:rsid w:val="00E74BC9"/>
    <w:rsid w:val="00E85944"/>
    <w:rsid w:val="00E969E4"/>
    <w:rsid w:val="00EA2F62"/>
    <w:rsid w:val="00EB2A92"/>
    <w:rsid w:val="00EF582B"/>
    <w:rsid w:val="00F07345"/>
    <w:rsid w:val="00F138AA"/>
    <w:rsid w:val="00F3106C"/>
    <w:rsid w:val="00F376E5"/>
    <w:rsid w:val="00F41E0C"/>
    <w:rsid w:val="00F54C46"/>
    <w:rsid w:val="00F57AA8"/>
    <w:rsid w:val="00F61891"/>
    <w:rsid w:val="00F63B2A"/>
    <w:rsid w:val="00F71A97"/>
    <w:rsid w:val="00F945A4"/>
    <w:rsid w:val="00F9715D"/>
    <w:rsid w:val="00FA1C06"/>
    <w:rsid w:val="00FA5547"/>
    <w:rsid w:val="00FB1985"/>
    <w:rsid w:val="00FD45B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23E23"/>
  <w15:docId w15:val="{5C797FF9-F163-49EA-A13D-7EA15FC6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162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61EE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57E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2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oby.242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AE2D-3AD7-468E-8920-C9283C0F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5983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Yurchishin, Marian L</dc:creator>
  <cp:keywords/>
  <dc:description/>
  <cp:lastModifiedBy>Yurchishin, Marian</cp:lastModifiedBy>
  <cp:revision>7</cp:revision>
  <dcterms:created xsi:type="dcterms:W3CDTF">2025-08-29T16:49:00Z</dcterms:created>
  <dcterms:modified xsi:type="dcterms:W3CDTF">2025-08-29T16:52:00Z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2024-12-11T17:26:31Z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b52c1c2f-b897-4181-980c-2788cce555e0</vt:lpwstr>
  </property>
  <property fmtid="{D5CDD505-2E9C-101B-9397-08002B2CF9AE}" pid="8" name="MSIP_Label_ae7542bc-63e5-412b-b0a0-d9586028a7d0_ContentBits">
    <vt:lpwstr>0</vt:lpwstr>
  </property>
</Properties>
</file>