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656" w:type="dxa"/>
        <w:jc w:val="center"/>
        <w:tblLayout w:type="fixed"/>
        <w:tblCellMar>
          <w:top w:w="29" w:type="dxa"/>
          <w:left w:w="29" w:type="dxa"/>
          <w:right w:w="29" w:type="dxa"/>
        </w:tblCellMar>
        <w:tblLook w:val="0000" w:firstRow="0" w:lastRow="0" w:firstColumn="0" w:lastColumn="0" w:noHBand="0" w:noVBand="0"/>
      </w:tblPr>
      <w:tblGrid>
        <w:gridCol w:w="463"/>
        <w:gridCol w:w="270"/>
        <w:gridCol w:w="87"/>
        <w:gridCol w:w="940"/>
        <w:gridCol w:w="938"/>
        <w:gridCol w:w="180"/>
        <w:gridCol w:w="279"/>
        <w:gridCol w:w="270"/>
        <w:gridCol w:w="122"/>
        <w:gridCol w:w="63"/>
        <w:gridCol w:w="175"/>
        <w:gridCol w:w="1897"/>
        <w:gridCol w:w="454"/>
        <w:gridCol w:w="270"/>
        <w:gridCol w:w="49"/>
        <w:gridCol w:w="131"/>
        <w:gridCol w:w="317"/>
        <w:gridCol w:w="195"/>
        <w:gridCol w:w="130"/>
        <w:gridCol w:w="24"/>
        <w:gridCol w:w="954"/>
        <w:gridCol w:w="180"/>
        <w:gridCol w:w="87"/>
        <w:gridCol w:w="418"/>
        <w:gridCol w:w="35"/>
        <w:gridCol w:w="360"/>
        <w:gridCol w:w="232"/>
        <w:gridCol w:w="1136"/>
      </w:tblGrid>
      <w:tr w:rsidR="00211D1C" w14:paraId="03F0EAF0" w14:textId="77777777">
        <w:trPr>
          <w:cantSplit/>
          <w:jc w:val="center"/>
        </w:trPr>
        <w:tc>
          <w:tcPr>
            <w:tcW w:w="10656" w:type="dxa"/>
            <w:gridSpan w:val="28"/>
            <w:tcBorders>
              <w:bottom w:val="single" w:sz="6" w:space="0" w:color="auto"/>
            </w:tcBorders>
          </w:tcPr>
          <w:p w14:paraId="7AE37AF4" w14:textId="77777777" w:rsidR="00211D1C" w:rsidRDefault="00DC6DCE" w:rsidP="001B0203">
            <w:pPr>
              <w:pStyle w:val="FormHeader"/>
              <w:rPr>
                <w:b/>
                <w:bCs/>
              </w:rPr>
            </w:pPr>
            <w:r>
              <w:t xml:space="preserve">Form Approved Through </w:t>
            </w:r>
            <w:r w:rsidR="00117CAB">
              <w:t>8/31</w:t>
            </w:r>
            <w:r w:rsidR="0000416B">
              <w:t>/201</w:t>
            </w:r>
            <w:r w:rsidR="001B0203">
              <w:t>5</w:t>
            </w:r>
            <w:r w:rsidR="004253E2">
              <w:tab/>
              <w:t xml:space="preserve">OMB No. </w:t>
            </w:r>
            <w:r w:rsidR="00211D1C">
              <w:t>0925-0001</w:t>
            </w:r>
          </w:p>
        </w:tc>
      </w:tr>
      <w:tr w:rsidR="00211D1C" w14:paraId="0289A83E" w14:textId="77777777" w:rsidTr="00726B6F">
        <w:trPr>
          <w:cantSplit/>
          <w:jc w:val="center"/>
        </w:trPr>
        <w:tc>
          <w:tcPr>
            <w:tcW w:w="5684" w:type="dxa"/>
            <w:gridSpan w:val="12"/>
            <w:vMerge w:val="restart"/>
            <w:tcBorders>
              <w:top w:val="single" w:sz="6" w:space="0" w:color="auto"/>
              <w:left w:val="single" w:sz="6" w:space="0" w:color="auto"/>
              <w:right w:val="single" w:sz="6" w:space="0" w:color="auto"/>
            </w:tcBorders>
            <w:vAlign w:val="center"/>
          </w:tcPr>
          <w:p w14:paraId="4C71BC3F" w14:textId="77777777" w:rsidR="00211D1C" w:rsidRDefault="00211D1C" w:rsidP="00A40514">
            <w:pPr>
              <w:pStyle w:val="DHHSHeading"/>
            </w:pPr>
            <w:r>
              <w:t>Department of Health and Human Services</w:t>
            </w:r>
            <w:r>
              <w:br w:type="textWrapping" w:clear="all"/>
              <w:t>Public Health Services</w:t>
            </w:r>
          </w:p>
          <w:p w14:paraId="424FAC88" w14:textId="77777777" w:rsidR="00211D1C" w:rsidRDefault="00211D1C" w:rsidP="00A40514">
            <w:pPr>
              <w:pStyle w:val="Heading2"/>
            </w:pPr>
            <w:r>
              <w:t>Grant Application</w:t>
            </w:r>
          </w:p>
          <w:p w14:paraId="059AA99D" w14:textId="77777777" w:rsidR="00211D1C" w:rsidRDefault="00211D1C" w:rsidP="00A40514">
            <w:pPr>
              <w:pStyle w:val="HeadingNote"/>
            </w:pPr>
            <w:r>
              <w:t>Do not exceed character length restrictions indicated.</w:t>
            </w:r>
          </w:p>
        </w:tc>
        <w:tc>
          <w:tcPr>
            <w:tcW w:w="4972" w:type="dxa"/>
            <w:gridSpan w:val="16"/>
            <w:tcBorders>
              <w:top w:val="single" w:sz="6" w:space="0" w:color="auto"/>
              <w:left w:val="nil"/>
              <w:bottom w:val="nil"/>
              <w:right w:val="single" w:sz="6" w:space="0" w:color="auto"/>
            </w:tcBorders>
          </w:tcPr>
          <w:p w14:paraId="19699519" w14:textId="77777777" w:rsidR="00211D1C" w:rsidRDefault="00211D1C">
            <w:pPr>
              <w:pStyle w:val="FormFieldCaption"/>
            </w:pPr>
            <w:r>
              <w:rPr>
                <w:b/>
                <w:bCs/>
              </w:rPr>
              <w:t>LEAVE BLANK—FOR PHS USE ONLY</w:t>
            </w:r>
            <w:r>
              <w:t>.</w:t>
            </w:r>
          </w:p>
        </w:tc>
      </w:tr>
      <w:tr w:rsidR="00211D1C" w14:paraId="25F9B301" w14:textId="77777777" w:rsidTr="00726B6F">
        <w:trPr>
          <w:cantSplit/>
          <w:trHeight w:val="173"/>
          <w:jc w:val="center"/>
        </w:trPr>
        <w:tc>
          <w:tcPr>
            <w:tcW w:w="5684" w:type="dxa"/>
            <w:gridSpan w:val="12"/>
            <w:vMerge/>
            <w:tcBorders>
              <w:left w:val="single" w:sz="6" w:space="0" w:color="auto"/>
              <w:right w:val="single" w:sz="6" w:space="0" w:color="auto"/>
            </w:tcBorders>
          </w:tcPr>
          <w:p w14:paraId="760802ED" w14:textId="77777777" w:rsidR="00211D1C" w:rsidRDefault="00211D1C">
            <w:pPr>
              <w:pStyle w:val="HeadingNote"/>
            </w:pPr>
          </w:p>
        </w:tc>
        <w:tc>
          <w:tcPr>
            <w:tcW w:w="1221" w:type="dxa"/>
            <w:gridSpan w:val="5"/>
            <w:tcBorders>
              <w:top w:val="single" w:sz="6" w:space="0" w:color="auto"/>
              <w:left w:val="nil"/>
              <w:bottom w:val="single" w:sz="6" w:space="0" w:color="auto"/>
              <w:right w:val="single" w:sz="6" w:space="0" w:color="auto"/>
            </w:tcBorders>
          </w:tcPr>
          <w:p w14:paraId="2C6524FA" w14:textId="77777777" w:rsidR="00211D1C" w:rsidRDefault="00211D1C">
            <w:pPr>
              <w:pStyle w:val="FormFieldCaption"/>
            </w:pPr>
            <w:r>
              <w:t>Type</w:t>
            </w:r>
          </w:p>
        </w:tc>
        <w:tc>
          <w:tcPr>
            <w:tcW w:w="1483" w:type="dxa"/>
            <w:gridSpan w:val="5"/>
            <w:tcBorders>
              <w:top w:val="single" w:sz="6" w:space="0" w:color="auto"/>
              <w:left w:val="single" w:sz="6" w:space="0" w:color="auto"/>
              <w:bottom w:val="single" w:sz="6" w:space="0" w:color="auto"/>
              <w:right w:val="single" w:sz="6" w:space="0" w:color="auto"/>
            </w:tcBorders>
          </w:tcPr>
          <w:p w14:paraId="3F48645C" w14:textId="77777777" w:rsidR="00211D1C" w:rsidRDefault="00211D1C">
            <w:pPr>
              <w:pStyle w:val="FormFieldCaption"/>
            </w:pPr>
            <w:r>
              <w:t>Activity</w:t>
            </w:r>
          </w:p>
        </w:tc>
        <w:tc>
          <w:tcPr>
            <w:tcW w:w="2268" w:type="dxa"/>
            <w:gridSpan w:val="6"/>
            <w:tcBorders>
              <w:top w:val="single" w:sz="6" w:space="0" w:color="auto"/>
              <w:left w:val="single" w:sz="6" w:space="0" w:color="auto"/>
              <w:bottom w:val="nil"/>
              <w:right w:val="single" w:sz="6" w:space="0" w:color="auto"/>
            </w:tcBorders>
          </w:tcPr>
          <w:p w14:paraId="573EF995" w14:textId="77777777" w:rsidR="00211D1C" w:rsidRDefault="00211D1C">
            <w:pPr>
              <w:pStyle w:val="FormFieldCaption"/>
            </w:pPr>
            <w:r>
              <w:t>Number</w:t>
            </w:r>
          </w:p>
        </w:tc>
      </w:tr>
      <w:tr w:rsidR="00211D1C" w14:paraId="372B0C01" w14:textId="77777777" w:rsidTr="00726B6F">
        <w:trPr>
          <w:cantSplit/>
          <w:trHeight w:val="317"/>
          <w:jc w:val="center"/>
        </w:trPr>
        <w:tc>
          <w:tcPr>
            <w:tcW w:w="5684" w:type="dxa"/>
            <w:gridSpan w:val="12"/>
            <w:vMerge/>
            <w:tcBorders>
              <w:left w:val="single" w:sz="6" w:space="0" w:color="auto"/>
              <w:right w:val="single" w:sz="6" w:space="0" w:color="auto"/>
            </w:tcBorders>
          </w:tcPr>
          <w:p w14:paraId="7754FA16" w14:textId="77777777" w:rsidR="00211D1C" w:rsidRDefault="00211D1C">
            <w:pPr>
              <w:pStyle w:val="HeadingNote"/>
            </w:pPr>
          </w:p>
        </w:tc>
        <w:tc>
          <w:tcPr>
            <w:tcW w:w="2704" w:type="dxa"/>
            <w:gridSpan w:val="10"/>
            <w:tcBorders>
              <w:top w:val="single" w:sz="6" w:space="0" w:color="auto"/>
              <w:left w:val="nil"/>
              <w:bottom w:val="single" w:sz="6" w:space="0" w:color="auto"/>
              <w:right w:val="single" w:sz="6" w:space="0" w:color="auto"/>
            </w:tcBorders>
          </w:tcPr>
          <w:p w14:paraId="120B1E33" w14:textId="77777777" w:rsidR="00211D1C" w:rsidRDefault="00211D1C">
            <w:pPr>
              <w:pStyle w:val="FormFieldCaption"/>
            </w:pPr>
            <w:r>
              <w:t>Review Group</w:t>
            </w:r>
          </w:p>
        </w:tc>
        <w:tc>
          <w:tcPr>
            <w:tcW w:w="2268" w:type="dxa"/>
            <w:gridSpan w:val="6"/>
            <w:tcBorders>
              <w:top w:val="single" w:sz="6" w:space="0" w:color="auto"/>
              <w:left w:val="nil"/>
              <w:bottom w:val="single" w:sz="6" w:space="0" w:color="auto"/>
              <w:right w:val="single" w:sz="6" w:space="0" w:color="auto"/>
            </w:tcBorders>
          </w:tcPr>
          <w:p w14:paraId="4F9235E9" w14:textId="77777777" w:rsidR="00211D1C" w:rsidRDefault="00211D1C">
            <w:pPr>
              <w:pStyle w:val="FormFieldCaption"/>
            </w:pPr>
            <w:r>
              <w:t>Formerly</w:t>
            </w:r>
          </w:p>
        </w:tc>
      </w:tr>
      <w:tr w:rsidR="00211D1C" w14:paraId="47D1DE09" w14:textId="77777777" w:rsidTr="00726B6F">
        <w:trPr>
          <w:cantSplit/>
          <w:trHeight w:val="361"/>
          <w:jc w:val="center"/>
        </w:trPr>
        <w:tc>
          <w:tcPr>
            <w:tcW w:w="5684" w:type="dxa"/>
            <w:gridSpan w:val="12"/>
            <w:vMerge/>
            <w:tcBorders>
              <w:left w:val="single" w:sz="6" w:space="0" w:color="auto"/>
              <w:bottom w:val="single" w:sz="6" w:space="0" w:color="auto"/>
              <w:right w:val="single" w:sz="6" w:space="0" w:color="auto"/>
            </w:tcBorders>
          </w:tcPr>
          <w:p w14:paraId="09784C79" w14:textId="77777777" w:rsidR="00211D1C" w:rsidRDefault="00211D1C">
            <w:pPr>
              <w:pStyle w:val="HeadingNote"/>
            </w:pPr>
          </w:p>
        </w:tc>
        <w:tc>
          <w:tcPr>
            <w:tcW w:w="2704" w:type="dxa"/>
            <w:gridSpan w:val="10"/>
            <w:tcBorders>
              <w:top w:val="single" w:sz="6" w:space="0" w:color="auto"/>
              <w:left w:val="nil"/>
              <w:bottom w:val="single" w:sz="6" w:space="0" w:color="auto"/>
              <w:right w:val="single" w:sz="6" w:space="0" w:color="auto"/>
            </w:tcBorders>
          </w:tcPr>
          <w:p w14:paraId="671A63B8" w14:textId="77777777" w:rsidR="00211D1C" w:rsidRDefault="00211D1C">
            <w:pPr>
              <w:pStyle w:val="FormFieldCaption"/>
            </w:pPr>
            <w:r>
              <w:t>Council/Board (Month, Year)</w:t>
            </w:r>
          </w:p>
        </w:tc>
        <w:tc>
          <w:tcPr>
            <w:tcW w:w="2268" w:type="dxa"/>
            <w:gridSpan w:val="6"/>
            <w:tcBorders>
              <w:top w:val="nil"/>
              <w:left w:val="single" w:sz="6" w:space="0" w:color="auto"/>
              <w:bottom w:val="single" w:sz="6" w:space="0" w:color="auto"/>
              <w:right w:val="single" w:sz="6" w:space="0" w:color="auto"/>
            </w:tcBorders>
          </w:tcPr>
          <w:p w14:paraId="7A7078A9" w14:textId="77777777" w:rsidR="00211D1C" w:rsidRDefault="00211D1C">
            <w:pPr>
              <w:pStyle w:val="FormFieldCaption"/>
            </w:pPr>
            <w:r>
              <w:t>Date Received</w:t>
            </w:r>
          </w:p>
        </w:tc>
      </w:tr>
      <w:tr w:rsidR="00211D1C" w14:paraId="20097CAC" w14:textId="77777777">
        <w:trPr>
          <w:trHeight w:hRule="exact" w:val="576"/>
          <w:jc w:val="center"/>
        </w:trPr>
        <w:tc>
          <w:tcPr>
            <w:tcW w:w="10656" w:type="dxa"/>
            <w:gridSpan w:val="28"/>
            <w:tcBorders>
              <w:top w:val="nil"/>
              <w:left w:val="single" w:sz="6" w:space="0" w:color="auto"/>
              <w:bottom w:val="single" w:sz="6" w:space="0" w:color="auto"/>
              <w:right w:val="single" w:sz="6" w:space="0" w:color="auto"/>
            </w:tcBorders>
          </w:tcPr>
          <w:p w14:paraId="593FD5CF" w14:textId="77777777" w:rsidR="00211D1C" w:rsidRDefault="00211D1C">
            <w:pPr>
              <w:pStyle w:val="FormFieldCaption"/>
            </w:pPr>
            <w:r>
              <w:t>1.</w:t>
            </w:r>
            <w:r>
              <w:tab/>
              <w:t xml:space="preserve">TITLE OF PROJECT </w:t>
            </w:r>
            <w:r>
              <w:rPr>
                <w:i/>
                <w:iCs/>
              </w:rPr>
              <w:t>(Do not exceed 81 characters, including spaces and punctuation.)</w:t>
            </w:r>
          </w:p>
          <w:p w14:paraId="00FA5E8A" w14:textId="4CDB8919" w:rsidR="00211D1C" w:rsidRDefault="00B84C68" w:rsidP="00FC5C50">
            <w:pPr>
              <w:pStyle w:val="DataField11pt"/>
              <w:tabs>
                <w:tab w:val="left" w:pos="3600"/>
              </w:tabs>
              <w:ind w:left="259"/>
            </w:pPr>
            <w:r w:rsidRPr="00B84C68">
              <w:t>(example is 28 characters): UAB Diabetes Research Center</w:t>
            </w:r>
          </w:p>
        </w:tc>
      </w:tr>
      <w:tr w:rsidR="00211D1C" w14:paraId="1E164032" w14:textId="77777777">
        <w:trPr>
          <w:trHeight w:hRule="exact" w:val="432"/>
          <w:jc w:val="center"/>
        </w:trPr>
        <w:tc>
          <w:tcPr>
            <w:tcW w:w="10656" w:type="dxa"/>
            <w:gridSpan w:val="28"/>
            <w:tcBorders>
              <w:top w:val="single" w:sz="6" w:space="0" w:color="auto"/>
              <w:left w:val="single" w:sz="6" w:space="0" w:color="auto"/>
              <w:right w:val="single" w:sz="6" w:space="0" w:color="auto"/>
            </w:tcBorders>
            <w:tcMar>
              <w:top w:w="0" w:type="dxa"/>
            </w:tcMar>
          </w:tcPr>
          <w:p w14:paraId="2700903A" w14:textId="4B7B1046" w:rsidR="00211D1C" w:rsidRDefault="00211D1C">
            <w:pPr>
              <w:pStyle w:val="FormFieldCaption"/>
            </w:pPr>
            <w:r>
              <w:t>2.</w:t>
            </w:r>
            <w:r>
              <w:tab/>
              <w:t xml:space="preserve">RESPONSE TO SPECIFIC REQUEST FOR APPLICATIONS OR PROGRAM ANNOUNCEMENT OR SOLICITATION  </w:t>
            </w:r>
            <w:r>
              <w:rPr>
                <w:sz w:val="20"/>
                <w:szCs w:val="20"/>
              </w:rPr>
              <w:t xml:space="preserve"> </w:t>
            </w:r>
            <w:r w:rsidR="00726B6F">
              <w:rPr>
                <w:sz w:val="20"/>
                <w:szCs w:val="20"/>
              </w:rPr>
              <w:fldChar w:fldCharType="begin">
                <w:ffData>
                  <w:name w:val=""/>
                  <w:enabled/>
                  <w:calcOnExit w:val="0"/>
                  <w:statusText w:type="text" w:val="Check 'No' if not in response to specific Request for Application, Program Announcement, or Solicitation"/>
                  <w:checkBox>
                    <w:size w:val="20"/>
                    <w:default w:val="0"/>
                    <w:checked w:val="0"/>
                  </w:checkBox>
                </w:ffData>
              </w:fldChar>
            </w:r>
            <w:r w:rsidR="00726B6F">
              <w:rPr>
                <w:sz w:val="20"/>
                <w:szCs w:val="20"/>
              </w:rPr>
              <w:instrText xml:space="preserve"> FORMCHECKBOX </w:instrText>
            </w:r>
            <w:r w:rsidR="00251AB1">
              <w:rPr>
                <w:sz w:val="20"/>
                <w:szCs w:val="20"/>
              </w:rPr>
            </w:r>
            <w:r w:rsidR="00251AB1">
              <w:rPr>
                <w:sz w:val="20"/>
                <w:szCs w:val="20"/>
              </w:rPr>
              <w:fldChar w:fldCharType="separate"/>
            </w:r>
            <w:r w:rsidR="00726B6F">
              <w:rPr>
                <w:sz w:val="20"/>
                <w:szCs w:val="20"/>
              </w:rPr>
              <w:fldChar w:fldCharType="end"/>
            </w:r>
            <w:r>
              <w:t xml:space="preserve"> NO </w:t>
            </w:r>
            <w:r w:rsidR="00520FD8">
              <w:rPr>
                <w:sz w:val="20"/>
                <w:szCs w:val="20"/>
              </w:rPr>
              <w:fldChar w:fldCharType="begin">
                <w:ffData>
                  <w:name w:val=""/>
                  <w:enabled/>
                  <w:calcOnExit w:val="0"/>
                  <w:statusText w:type="text" w:val="Check 'Yes' if in response to specific Request for Application, Program Announcement, or Solicitation"/>
                  <w:checkBox>
                    <w:size w:val="20"/>
                    <w:default w:val="1"/>
                  </w:checkBox>
                </w:ffData>
              </w:fldChar>
            </w:r>
            <w:r w:rsidR="00520FD8">
              <w:rPr>
                <w:sz w:val="20"/>
                <w:szCs w:val="20"/>
              </w:rPr>
              <w:instrText xml:space="preserve"> FORMCHECKBOX </w:instrText>
            </w:r>
            <w:r w:rsidR="00251AB1">
              <w:rPr>
                <w:sz w:val="20"/>
                <w:szCs w:val="20"/>
              </w:rPr>
            </w:r>
            <w:r w:rsidR="00251AB1">
              <w:rPr>
                <w:sz w:val="20"/>
                <w:szCs w:val="20"/>
              </w:rPr>
              <w:fldChar w:fldCharType="separate"/>
            </w:r>
            <w:r w:rsidR="00520FD8">
              <w:rPr>
                <w:sz w:val="20"/>
                <w:szCs w:val="20"/>
              </w:rPr>
              <w:fldChar w:fldCharType="end"/>
            </w:r>
            <w:r>
              <w:t xml:space="preserve"> YES </w:t>
            </w:r>
          </w:p>
          <w:p w14:paraId="5BA9D9D2" w14:textId="77777777" w:rsidR="00211D1C" w:rsidRDefault="00211D1C">
            <w:pPr>
              <w:pStyle w:val="FormFieldCaption"/>
              <w:rPr>
                <w:i/>
                <w:iCs/>
              </w:rPr>
            </w:pPr>
            <w:r>
              <w:tab/>
            </w:r>
            <w:r>
              <w:rPr>
                <w:i/>
                <w:iCs/>
              </w:rPr>
              <w:t>(If “Yes,” state number and title)</w:t>
            </w:r>
          </w:p>
        </w:tc>
      </w:tr>
      <w:tr w:rsidR="00211D1C" w14:paraId="0C566B14" w14:textId="77777777" w:rsidTr="00726B6F">
        <w:trPr>
          <w:trHeight w:hRule="exact" w:val="346"/>
          <w:jc w:val="center"/>
        </w:trPr>
        <w:tc>
          <w:tcPr>
            <w:tcW w:w="733" w:type="dxa"/>
            <w:gridSpan w:val="2"/>
            <w:tcBorders>
              <w:left w:val="single" w:sz="6" w:space="0" w:color="auto"/>
              <w:bottom w:val="single" w:sz="6" w:space="0" w:color="auto"/>
            </w:tcBorders>
          </w:tcPr>
          <w:p w14:paraId="56A9735D" w14:textId="77777777" w:rsidR="00211D1C" w:rsidRDefault="00211D1C" w:rsidP="001B5F43">
            <w:pPr>
              <w:tabs>
                <w:tab w:val="left" w:pos="270"/>
              </w:tabs>
              <w:spacing w:before="20"/>
              <w:rPr>
                <w:rFonts w:ascii="Arial" w:hAnsi="Arial" w:cs="Arial"/>
                <w:sz w:val="16"/>
                <w:szCs w:val="16"/>
              </w:rPr>
            </w:pPr>
            <w:r>
              <w:rPr>
                <w:rFonts w:ascii="Arial" w:hAnsi="Arial" w:cs="Arial"/>
                <w:sz w:val="16"/>
                <w:szCs w:val="16"/>
              </w:rPr>
              <w:t>Number:</w:t>
            </w:r>
          </w:p>
        </w:tc>
        <w:tc>
          <w:tcPr>
            <w:tcW w:w="1965" w:type="dxa"/>
            <w:gridSpan w:val="3"/>
            <w:tcBorders>
              <w:bottom w:val="single" w:sz="6" w:space="0" w:color="auto"/>
            </w:tcBorders>
          </w:tcPr>
          <w:p w14:paraId="3DBB8F47" w14:textId="4D2A4620" w:rsidR="00211D1C" w:rsidRDefault="00B84C68" w:rsidP="00FC5C50">
            <w:pPr>
              <w:pStyle w:val="DataField10pt"/>
              <w:rPr>
                <w:sz w:val="16"/>
                <w:szCs w:val="16"/>
              </w:rPr>
            </w:pPr>
            <w:r w:rsidRPr="00B84C68">
              <w:t>RFA-??-??-??</w:t>
            </w:r>
          </w:p>
        </w:tc>
        <w:tc>
          <w:tcPr>
            <w:tcW w:w="459" w:type="dxa"/>
            <w:gridSpan w:val="2"/>
            <w:tcBorders>
              <w:bottom w:val="single" w:sz="6" w:space="0" w:color="auto"/>
            </w:tcBorders>
          </w:tcPr>
          <w:p w14:paraId="5F745E20" w14:textId="77777777" w:rsidR="00211D1C" w:rsidRDefault="00211D1C">
            <w:pPr>
              <w:tabs>
                <w:tab w:val="left" w:pos="270"/>
              </w:tabs>
              <w:spacing w:before="20"/>
              <w:rPr>
                <w:rFonts w:ascii="Arial" w:hAnsi="Arial" w:cs="Arial"/>
                <w:sz w:val="16"/>
                <w:szCs w:val="16"/>
              </w:rPr>
            </w:pPr>
            <w:r>
              <w:rPr>
                <w:rFonts w:ascii="Arial" w:hAnsi="Arial" w:cs="Arial"/>
                <w:sz w:val="16"/>
                <w:szCs w:val="16"/>
              </w:rPr>
              <w:t>Title:</w:t>
            </w:r>
          </w:p>
        </w:tc>
        <w:tc>
          <w:tcPr>
            <w:tcW w:w="7499" w:type="dxa"/>
            <w:gridSpan w:val="21"/>
            <w:tcBorders>
              <w:bottom w:val="single" w:sz="6" w:space="0" w:color="auto"/>
              <w:right w:val="single" w:sz="6" w:space="0" w:color="auto"/>
            </w:tcBorders>
          </w:tcPr>
          <w:p w14:paraId="0E4BC878" w14:textId="1E4CFECD" w:rsidR="00211D1C" w:rsidRDefault="00B84C68" w:rsidP="00FC5C50">
            <w:pPr>
              <w:pStyle w:val="DataField10pt"/>
              <w:rPr>
                <w:sz w:val="16"/>
                <w:szCs w:val="16"/>
              </w:rPr>
            </w:pPr>
            <w:r w:rsidRPr="00B84C68">
              <w:t>Diabetes Research Center (P30)</w:t>
            </w:r>
          </w:p>
        </w:tc>
      </w:tr>
      <w:tr w:rsidR="00726B6F" w14:paraId="17C5A4D1" w14:textId="77777777" w:rsidTr="00764E13">
        <w:trPr>
          <w:trHeight w:hRule="exact" w:val="346"/>
          <w:jc w:val="center"/>
        </w:trPr>
        <w:tc>
          <w:tcPr>
            <w:tcW w:w="10656" w:type="dxa"/>
            <w:gridSpan w:val="28"/>
            <w:tcBorders>
              <w:top w:val="single" w:sz="6" w:space="0" w:color="auto"/>
              <w:left w:val="single" w:sz="6" w:space="0" w:color="auto"/>
              <w:bottom w:val="single" w:sz="6" w:space="0" w:color="auto"/>
              <w:right w:val="single" w:sz="6" w:space="0" w:color="auto"/>
            </w:tcBorders>
            <w:vAlign w:val="center"/>
          </w:tcPr>
          <w:p w14:paraId="6A569CAE" w14:textId="77777777" w:rsidR="00726B6F" w:rsidRDefault="00726B6F">
            <w:pPr>
              <w:pStyle w:val="FormFieldCaption"/>
              <w:rPr>
                <w:b/>
                <w:bCs/>
              </w:rPr>
            </w:pPr>
            <w:r>
              <w:rPr>
                <w:b/>
                <w:bCs/>
              </w:rPr>
              <w:t>3.  PROGRAM DIRECTOR/PRINCIPAL INVESTIGATOR</w:t>
            </w:r>
          </w:p>
        </w:tc>
      </w:tr>
      <w:tr w:rsidR="00211D1C" w14:paraId="79FE9251" w14:textId="77777777" w:rsidTr="00726B6F">
        <w:trPr>
          <w:cantSplit/>
          <w:trHeight w:hRule="exact" w:val="242"/>
          <w:jc w:val="center"/>
        </w:trPr>
        <w:tc>
          <w:tcPr>
            <w:tcW w:w="5684" w:type="dxa"/>
            <w:gridSpan w:val="12"/>
            <w:tcBorders>
              <w:top w:val="nil"/>
              <w:left w:val="single" w:sz="6" w:space="0" w:color="auto"/>
              <w:right w:val="single" w:sz="6" w:space="0" w:color="auto"/>
            </w:tcBorders>
          </w:tcPr>
          <w:p w14:paraId="1450A518" w14:textId="77777777" w:rsidR="00211D1C" w:rsidRDefault="00211D1C">
            <w:pPr>
              <w:pStyle w:val="FormFieldCaption"/>
            </w:pPr>
            <w:r>
              <w:t>3a.</w:t>
            </w:r>
            <w:r>
              <w:tab/>
              <w:t>NAME  (Last, first, middle)</w:t>
            </w:r>
          </w:p>
        </w:tc>
        <w:tc>
          <w:tcPr>
            <w:tcW w:w="2524" w:type="dxa"/>
            <w:gridSpan w:val="9"/>
            <w:tcBorders>
              <w:top w:val="single" w:sz="6" w:space="0" w:color="auto"/>
              <w:left w:val="nil"/>
              <w:right w:val="nil"/>
            </w:tcBorders>
          </w:tcPr>
          <w:p w14:paraId="74DA41E9" w14:textId="77777777" w:rsidR="00211D1C" w:rsidRDefault="00211D1C">
            <w:pPr>
              <w:pStyle w:val="FormFieldCaption"/>
              <w:rPr>
                <w:sz w:val="20"/>
                <w:szCs w:val="20"/>
              </w:rPr>
            </w:pPr>
            <w:r>
              <w:t>3b.</w:t>
            </w:r>
            <w:r>
              <w:tab/>
              <w:t>DEGREE(S)</w:t>
            </w:r>
          </w:p>
        </w:tc>
        <w:tc>
          <w:tcPr>
            <w:tcW w:w="2448" w:type="dxa"/>
            <w:gridSpan w:val="7"/>
            <w:tcBorders>
              <w:top w:val="single" w:sz="6" w:space="0" w:color="auto"/>
              <w:left w:val="single" w:sz="6" w:space="0" w:color="auto"/>
              <w:right w:val="single" w:sz="6" w:space="0" w:color="auto"/>
            </w:tcBorders>
          </w:tcPr>
          <w:p w14:paraId="741F90AF" w14:textId="77777777" w:rsidR="00211D1C" w:rsidRDefault="00F85A7A">
            <w:pPr>
              <w:pStyle w:val="FormFieldCaption"/>
            </w:pPr>
            <w:r>
              <w:rPr>
                <w:rStyle w:val="FormFieldCaptionChar"/>
              </w:rPr>
              <w:t>3h.</w:t>
            </w:r>
            <w:r>
              <w:rPr>
                <w:rStyle w:val="FormFieldCaptionChar"/>
              </w:rPr>
              <w:tab/>
              <w:t xml:space="preserve"> eRA</w:t>
            </w:r>
            <w:r w:rsidR="00211D1C">
              <w:rPr>
                <w:rStyle w:val="FormFieldCaptionChar"/>
              </w:rPr>
              <w:t xml:space="preserve"> Commons User Name</w:t>
            </w:r>
          </w:p>
        </w:tc>
      </w:tr>
      <w:tr w:rsidR="00211D1C" w14:paraId="2C47D890" w14:textId="77777777" w:rsidTr="00726B6F">
        <w:trPr>
          <w:cantSplit/>
          <w:trHeight w:hRule="exact" w:val="346"/>
          <w:jc w:val="center"/>
        </w:trPr>
        <w:tc>
          <w:tcPr>
            <w:tcW w:w="5684" w:type="dxa"/>
            <w:gridSpan w:val="12"/>
            <w:tcBorders>
              <w:left w:val="single" w:sz="6" w:space="0" w:color="auto"/>
              <w:bottom w:val="single" w:sz="6" w:space="0" w:color="auto"/>
              <w:right w:val="single" w:sz="6" w:space="0" w:color="auto"/>
            </w:tcBorders>
          </w:tcPr>
          <w:p w14:paraId="36401A4C" w14:textId="2B3631C4" w:rsidR="00211D1C" w:rsidRDefault="00B84C68" w:rsidP="00FC5C50">
            <w:pPr>
              <w:pStyle w:val="DataField10pt"/>
              <w:ind w:left="259"/>
              <w:rPr>
                <w:sz w:val="16"/>
                <w:szCs w:val="16"/>
              </w:rPr>
            </w:pPr>
            <w:r w:rsidRPr="00B84C68">
              <w:t>W. Timothy Garvey</w:t>
            </w:r>
          </w:p>
        </w:tc>
        <w:tc>
          <w:tcPr>
            <w:tcW w:w="773" w:type="dxa"/>
            <w:gridSpan w:val="3"/>
            <w:tcBorders>
              <w:left w:val="nil"/>
              <w:bottom w:val="single" w:sz="6" w:space="0" w:color="auto"/>
              <w:right w:val="nil"/>
            </w:tcBorders>
          </w:tcPr>
          <w:p w14:paraId="543DAC9A" w14:textId="1F233CAE" w:rsidR="00211D1C" w:rsidRDefault="00520FD8" w:rsidP="00FC5C50">
            <w:pPr>
              <w:pStyle w:val="DataField10pt"/>
              <w:rPr>
                <w:sz w:val="16"/>
                <w:szCs w:val="16"/>
              </w:rPr>
            </w:pPr>
            <w:r w:rsidRPr="00520FD8">
              <w:t>MD</w:t>
            </w:r>
          </w:p>
        </w:tc>
        <w:tc>
          <w:tcPr>
            <w:tcW w:w="773" w:type="dxa"/>
            <w:gridSpan w:val="4"/>
            <w:tcBorders>
              <w:left w:val="nil"/>
              <w:bottom w:val="single" w:sz="6" w:space="0" w:color="auto"/>
              <w:right w:val="nil"/>
            </w:tcBorders>
          </w:tcPr>
          <w:p w14:paraId="5D13655D" w14:textId="38E81DAA" w:rsidR="00211D1C" w:rsidRDefault="00211D1C">
            <w:pPr>
              <w:pStyle w:val="DataField10pt"/>
              <w:rPr>
                <w:sz w:val="16"/>
                <w:szCs w:val="16"/>
              </w:rPr>
            </w:pPr>
          </w:p>
        </w:tc>
        <w:tc>
          <w:tcPr>
            <w:tcW w:w="978" w:type="dxa"/>
            <w:gridSpan w:val="2"/>
            <w:tcBorders>
              <w:left w:val="nil"/>
              <w:bottom w:val="single" w:sz="6" w:space="0" w:color="auto"/>
              <w:right w:val="nil"/>
            </w:tcBorders>
          </w:tcPr>
          <w:p w14:paraId="4C247D52" w14:textId="3BC6E2BE" w:rsidR="00211D1C" w:rsidRDefault="00211D1C">
            <w:pPr>
              <w:pStyle w:val="DataField10pt"/>
              <w:rPr>
                <w:sz w:val="16"/>
                <w:szCs w:val="16"/>
              </w:rPr>
            </w:pPr>
          </w:p>
        </w:tc>
        <w:tc>
          <w:tcPr>
            <w:tcW w:w="2448" w:type="dxa"/>
            <w:gridSpan w:val="7"/>
            <w:tcBorders>
              <w:left w:val="single" w:sz="6" w:space="0" w:color="auto"/>
              <w:bottom w:val="single" w:sz="6" w:space="0" w:color="auto"/>
              <w:right w:val="single" w:sz="6" w:space="0" w:color="auto"/>
            </w:tcBorders>
          </w:tcPr>
          <w:p w14:paraId="2EE89924" w14:textId="198C6DDF" w:rsidR="00211D1C" w:rsidRDefault="00520FD8" w:rsidP="00FC5C50">
            <w:pPr>
              <w:pStyle w:val="DataField10pt"/>
            </w:pPr>
            <w:r w:rsidRPr="00520FD8">
              <w:t>garveyt</w:t>
            </w:r>
          </w:p>
        </w:tc>
      </w:tr>
      <w:tr w:rsidR="00211D1C" w14:paraId="58F9EDC3" w14:textId="77777777" w:rsidTr="00726B6F">
        <w:trPr>
          <w:cantSplit/>
          <w:trHeight w:hRule="exact" w:val="490"/>
          <w:jc w:val="center"/>
        </w:trPr>
        <w:tc>
          <w:tcPr>
            <w:tcW w:w="5684" w:type="dxa"/>
            <w:gridSpan w:val="12"/>
            <w:tcBorders>
              <w:top w:val="single" w:sz="6" w:space="0" w:color="auto"/>
              <w:left w:val="single" w:sz="6" w:space="0" w:color="auto"/>
              <w:bottom w:val="single" w:sz="6" w:space="0" w:color="auto"/>
              <w:right w:val="single" w:sz="6" w:space="0" w:color="auto"/>
            </w:tcBorders>
          </w:tcPr>
          <w:p w14:paraId="5B4BE806" w14:textId="77777777" w:rsidR="00211D1C" w:rsidRDefault="00211D1C">
            <w:pPr>
              <w:pStyle w:val="FormFieldCaption"/>
            </w:pPr>
            <w:r>
              <w:t>3c.</w:t>
            </w:r>
            <w:r>
              <w:tab/>
              <w:t>POSITION TITLE</w:t>
            </w:r>
          </w:p>
          <w:p w14:paraId="0A11149C" w14:textId="47F37360" w:rsidR="00211D1C" w:rsidRDefault="00B84C68" w:rsidP="00FC5C50">
            <w:pPr>
              <w:pStyle w:val="DataField10pt"/>
              <w:ind w:left="259"/>
            </w:pPr>
            <w:r w:rsidRPr="00B84C68">
              <w:t>Professor and Chairman</w:t>
            </w:r>
          </w:p>
        </w:tc>
        <w:tc>
          <w:tcPr>
            <w:tcW w:w="4972" w:type="dxa"/>
            <w:gridSpan w:val="16"/>
            <w:vMerge w:val="restart"/>
            <w:tcBorders>
              <w:top w:val="nil"/>
              <w:left w:val="nil"/>
              <w:bottom w:val="nil"/>
              <w:right w:val="single" w:sz="6" w:space="0" w:color="auto"/>
            </w:tcBorders>
            <w:tcMar>
              <w:top w:w="0" w:type="dxa"/>
            </w:tcMar>
          </w:tcPr>
          <w:p w14:paraId="4C5063C3" w14:textId="77777777" w:rsidR="00211D1C" w:rsidRDefault="00211D1C">
            <w:pPr>
              <w:pStyle w:val="FormFieldCaption"/>
            </w:pPr>
            <w:r>
              <w:t>3d.</w:t>
            </w:r>
            <w:r>
              <w:tab/>
              <w:t xml:space="preserve">MAILING ADDRESS  </w:t>
            </w:r>
            <w:r>
              <w:rPr>
                <w:i/>
                <w:iCs/>
              </w:rPr>
              <w:t>(Street, city, state, zip code)</w:t>
            </w:r>
          </w:p>
          <w:p w14:paraId="188FA8BB" w14:textId="77777777" w:rsidR="00520FD8" w:rsidRPr="00520FD8" w:rsidRDefault="00520FD8" w:rsidP="00520FD8">
            <w:pPr>
              <w:pStyle w:val="FormFieldCaption"/>
              <w:ind w:left="155"/>
              <w:rPr>
                <w:noProof/>
                <w:sz w:val="20"/>
                <w:szCs w:val="20"/>
              </w:rPr>
            </w:pPr>
            <w:r w:rsidRPr="00520FD8">
              <w:rPr>
                <w:noProof/>
                <w:sz w:val="20"/>
                <w:szCs w:val="20"/>
              </w:rPr>
              <w:t>1675 University Boulevard</w:t>
            </w:r>
          </w:p>
          <w:p w14:paraId="5A48D6C3" w14:textId="77777777" w:rsidR="00520FD8" w:rsidRPr="00520FD8" w:rsidRDefault="00520FD8" w:rsidP="00520FD8">
            <w:pPr>
              <w:pStyle w:val="FormFieldCaption"/>
              <w:ind w:left="155"/>
              <w:rPr>
                <w:noProof/>
                <w:sz w:val="20"/>
                <w:szCs w:val="20"/>
              </w:rPr>
            </w:pPr>
            <w:r w:rsidRPr="00520FD8">
              <w:rPr>
                <w:noProof/>
                <w:sz w:val="20"/>
                <w:szCs w:val="20"/>
              </w:rPr>
              <w:t>Webb 616</w:t>
            </w:r>
          </w:p>
          <w:p w14:paraId="4310076E" w14:textId="3763E5F6" w:rsidR="00211D1C" w:rsidRDefault="00520FD8" w:rsidP="00520FD8">
            <w:pPr>
              <w:pStyle w:val="DataField10pt14ptspacing"/>
              <w:ind w:left="155"/>
            </w:pPr>
            <w:r w:rsidRPr="00520FD8">
              <w:t>Birmingham, AL 35294-3360</w:t>
            </w:r>
          </w:p>
        </w:tc>
      </w:tr>
      <w:tr w:rsidR="00211D1C" w14:paraId="0098DBFA" w14:textId="77777777" w:rsidTr="00726B6F">
        <w:trPr>
          <w:cantSplit/>
          <w:trHeight w:hRule="exact" w:val="490"/>
          <w:jc w:val="center"/>
        </w:trPr>
        <w:tc>
          <w:tcPr>
            <w:tcW w:w="5684" w:type="dxa"/>
            <w:gridSpan w:val="12"/>
            <w:tcBorders>
              <w:top w:val="single" w:sz="6" w:space="0" w:color="auto"/>
              <w:left w:val="single" w:sz="6" w:space="0" w:color="auto"/>
              <w:bottom w:val="single" w:sz="6" w:space="0" w:color="auto"/>
              <w:right w:val="single" w:sz="6" w:space="0" w:color="auto"/>
            </w:tcBorders>
          </w:tcPr>
          <w:p w14:paraId="072333C6" w14:textId="254CA83B" w:rsidR="00211D1C" w:rsidRDefault="00211D1C">
            <w:pPr>
              <w:pStyle w:val="FormFieldCaption"/>
            </w:pPr>
            <w:r>
              <w:t>3e.</w:t>
            </w:r>
            <w:r>
              <w:tab/>
              <w:t>DEPARTMENT, SERVICE, LABORATORY, OR EQUIVALENT</w:t>
            </w:r>
          </w:p>
          <w:p w14:paraId="6C85F5EA" w14:textId="20636794" w:rsidR="00211D1C" w:rsidRDefault="00B84C68" w:rsidP="00FC5C50">
            <w:pPr>
              <w:pStyle w:val="DataField10pt"/>
              <w:ind w:left="259"/>
            </w:pPr>
            <w:r w:rsidRPr="00B84C68">
              <w:t>Nutrition Sciences</w:t>
            </w:r>
          </w:p>
        </w:tc>
        <w:tc>
          <w:tcPr>
            <w:tcW w:w="4972" w:type="dxa"/>
            <w:gridSpan w:val="16"/>
            <w:vMerge/>
            <w:tcBorders>
              <w:top w:val="nil"/>
              <w:left w:val="nil"/>
              <w:bottom w:val="nil"/>
              <w:right w:val="single" w:sz="6" w:space="0" w:color="auto"/>
            </w:tcBorders>
          </w:tcPr>
          <w:p w14:paraId="6A37FAAE" w14:textId="77777777" w:rsidR="00211D1C" w:rsidRDefault="00211D1C">
            <w:pPr>
              <w:tabs>
                <w:tab w:val="left" w:pos="342"/>
              </w:tabs>
              <w:spacing w:before="20" w:after="20"/>
              <w:rPr>
                <w:rFonts w:ascii="Arial" w:hAnsi="Arial" w:cs="Arial"/>
                <w:sz w:val="20"/>
                <w:szCs w:val="20"/>
              </w:rPr>
            </w:pPr>
          </w:p>
        </w:tc>
      </w:tr>
      <w:tr w:rsidR="00211D1C" w14:paraId="324464E4" w14:textId="77777777" w:rsidTr="00726B6F">
        <w:trPr>
          <w:cantSplit/>
          <w:trHeight w:hRule="exact" w:val="490"/>
          <w:jc w:val="center"/>
        </w:trPr>
        <w:tc>
          <w:tcPr>
            <w:tcW w:w="5684" w:type="dxa"/>
            <w:gridSpan w:val="12"/>
            <w:tcBorders>
              <w:top w:val="single" w:sz="6" w:space="0" w:color="auto"/>
              <w:left w:val="single" w:sz="6" w:space="0" w:color="auto"/>
              <w:bottom w:val="single" w:sz="6" w:space="0" w:color="auto"/>
              <w:right w:val="single" w:sz="6" w:space="0" w:color="auto"/>
            </w:tcBorders>
            <w:vAlign w:val="center"/>
          </w:tcPr>
          <w:p w14:paraId="033BB57B" w14:textId="77777777" w:rsidR="00211D1C" w:rsidRDefault="00211D1C">
            <w:pPr>
              <w:pStyle w:val="FormFieldCaption"/>
            </w:pPr>
            <w:r>
              <w:t>3f.</w:t>
            </w:r>
            <w:r>
              <w:tab/>
              <w:t>MAJOR SUBDIVISION</w:t>
            </w:r>
          </w:p>
          <w:p w14:paraId="24ADD0E1" w14:textId="2D9EB359" w:rsidR="00211D1C" w:rsidRDefault="00520FD8" w:rsidP="00FC5C50">
            <w:pPr>
              <w:pStyle w:val="DataField10pt"/>
              <w:ind w:left="259"/>
            </w:pPr>
            <w:r w:rsidRPr="00520FD8">
              <w:t>School of Health Professions</w:t>
            </w:r>
          </w:p>
        </w:tc>
        <w:tc>
          <w:tcPr>
            <w:tcW w:w="4972" w:type="dxa"/>
            <w:gridSpan w:val="16"/>
            <w:vMerge/>
            <w:tcBorders>
              <w:top w:val="nil"/>
              <w:left w:val="nil"/>
              <w:bottom w:val="nil"/>
              <w:right w:val="single" w:sz="6" w:space="0" w:color="auto"/>
            </w:tcBorders>
          </w:tcPr>
          <w:p w14:paraId="3B33189F" w14:textId="77777777" w:rsidR="00211D1C" w:rsidRDefault="00211D1C">
            <w:pPr>
              <w:tabs>
                <w:tab w:val="left" w:pos="342"/>
              </w:tabs>
              <w:spacing w:before="20" w:after="20"/>
              <w:rPr>
                <w:rFonts w:ascii="Arial" w:hAnsi="Arial" w:cs="Arial"/>
                <w:sz w:val="20"/>
                <w:szCs w:val="20"/>
              </w:rPr>
            </w:pPr>
          </w:p>
        </w:tc>
      </w:tr>
      <w:tr w:rsidR="00211D1C" w14:paraId="205958BD" w14:textId="77777777" w:rsidTr="00726B6F">
        <w:trPr>
          <w:cantSplit/>
          <w:trHeight w:hRule="exact" w:val="288"/>
          <w:jc w:val="center"/>
        </w:trPr>
        <w:tc>
          <w:tcPr>
            <w:tcW w:w="5684" w:type="dxa"/>
            <w:gridSpan w:val="12"/>
            <w:tcBorders>
              <w:top w:val="single" w:sz="6" w:space="0" w:color="auto"/>
              <w:left w:val="single" w:sz="6" w:space="0" w:color="auto"/>
              <w:right w:val="single" w:sz="6" w:space="0" w:color="auto"/>
            </w:tcBorders>
            <w:tcMar>
              <w:top w:w="14" w:type="dxa"/>
            </w:tcMar>
            <w:vAlign w:val="center"/>
          </w:tcPr>
          <w:p w14:paraId="04DF47D0" w14:textId="77777777" w:rsidR="00211D1C" w:rsidRDefault="00211D1C">
            <w:pPr>
              <w:pStyle w:val="FormFieldCaption"/>
            </w:pPr>
            <w:r>
              <w:t>3g.</w:t>
            </w:r>
            <w:r>
              <w:tab/>
              <w:t xml:space="preserve">TELEPHONE AND FAX  </w:t>
            </w:r>
            <w:r>
              <w:rPr>
                <w:i/>
                <w:iCs/>
              </w:rPr>
              <w:t>(Area code, number and extension)</w:t>
            </w:r>
          </w:p>
        </w:tc>
        <w:tc>
          <w:tcPr>
            <w:tcW w:w="4972" w:type="dxa"/>
            <w:gridSpan w:val="16"/>
            <w:tcBorders>
              <w:top w:val="nil"/>
              <w:left w:val="nil"/>
              <w:right w:val="single" w:sz="6" w:space="0" w:color="auto"/>
            </w:tcBorders>
            <w:vAlign w:val="center"/>
          </w:tcPr>
          <w:p w14:paraId="04D2A6E5" w14:textId="77777777" w:rsidR="00211D1C" w:rsidRDefault="00211D1C">
            <w:pPr>
              <w:pStyle w:val="FormFieldCaption"/>
              <w:rPr>
                <w:sz w:val="22"/>
                <w:szCs w:val="22"/>
              </w:rPr>
            </w:pPr>
            <w:r>
              <w:t xml:space="preserve">E-MAIL ADDRESS: </w:t>
            </w:r>
          </w:p>
        </w:tc>
      </w:tr>
      <w:tr w:rsidR="00211D1C" w14:paraId="101ED776" w14:textId="77777777" w:rsidTr="00726B6F">
        <w:trPr>
          <w:cantSplit/>
          <w:trHeight w:hRule="exact" w:val="346"/>
          <w:jc w:val="center"/>
        </w:trPr>
        <w:tc>
          <w:tcPr>
            <w:tcW w:w="463" w:type="dxa"/>
            <w:tcBorders>
              <w:left w:val="single" w:sz="6" w:space="0" w:color="auto"/>
              <w:bottom w:val="single" w:sz="6" w:space="0" w:color="auto"/>
            </w:tcBorders>
            <w:vAlign w:val="center"/>
          </w:tcPr>
          <w:p w14:paraId="1EAE1152" w14:textId="77777777" w:rsidR="00211D1C" w:rsidRDefault="00211D1C">
            <w:pPr>
              <w:pStyle w:val="FormFieldCaption"/>
            </w:pPr>
            <w:r>
              <w:t>TEL:</w:t>
            </w:r>
          </w:p>
        </w:tc>
        <w:tc>
          <w:tcPr>
            <w:tcW w:w="2415" w:type="dxa"/>
            <w:gridSpan w:val="5"/>
            <w:tcBorders>
              <w:bottom w:val="single" w:sz="6" w:space="0" w:color="auto"/>
            </w:tcBorders>
            <w:tcMar>
              <w:top w:w="29" w:type="dxa"/>
            </w:tcMar>
          </w:tcPr>
          <w:p w14:paraId="16DB3548" w14:textId="29458FD5" w:rsidR="00211D1C" w:rsidRDefault="00520FD8" w:rsidP="00FC5C50">
            <w:pPr>
              <w:pStyle w:val="DataField10pt"/>
              <w:rPr>
                <w:sz w:val="16"/>
                <w:szCs w:val="16"/>
              </w:rPr>
            </w:pPr>
            <w:r w:rsidRPr="00520FD8">
              <w:t>(205) 996-7433</w:t>
            </w:r>
          </w:p>
        </w:tc>
        <w:tc>
          <w:tcPr>
            <w:tcW w:w="549" w:type="dxa"/>
            <w:gridSpan w:val="2"/>
            <w:tcBorders>
              <w:left w:val="nil"/>
              <w:bottom w:val="single" w:sz="4" w:space="0" w:color="auto"/>
            </w:tcBorders>
            <w:vAlign w:val="center"/>
          </w:tcPr>
          <w:p w14:paraId="7297D15C" w14:textId="77777777" w:rsidR="00211D1C" w:rsidRDefault="00211D1C">
            <w:pPr>
              <w:pStyle w:val="FormFieldCaption"/>
            </w:pPr>
            <w:r>
              <w:t>FAX:</w:t>
            </w:r>
          </w:p>
        </w:tc>
        <w:tc>
          <w:tcPr>
            <w:tcW w:w="2257" w:type="dxa"/>
            <w:gridSpan w:val="4"/>
            <w:tcBorders>
              <w:bottom w:val="single" w:sz="6" w:space="0" w:color="auto"/>
              <w:right w:val="single" w:sz="6" w:space="0" w:color="auto"/>
            </w:tcBorders>
            <w:tcMar>
              <w:top w:w="29" w:type="dxa"/>
            </w:tcMar>
          </w:tcPr>
          <w:p w14:paraId="4547BE31" w14:textId="76E7E278" w:rsidR="00211D1C" w:rsidRDefault="00520FD8" w:rsidP="00FC5C50">
            <w:pPr>
              <w:pStyle w:val="DataField10pt"/>
              <w:rPr>
                <w:sz w:val="16"/>
                <w:szCs w:val="16"/>
              </w:rPr>
            </w:pPr>
            <w:r w:rsidRPr="00520FD8">
              <w:t>(205) 975-4065</w:t>
            </w:r>
          </w:p>
        </w:tc>
        <w:tc>
          <w:tcPr>
            <w:tcW w:w="4972" w:type="dxa"/>
            <w:gridSpan w:val="16"/>
            <w:tcBorders>
              <w:left w:val="nil"/>
              <w:bottom w:val="single" w:sz="4" w:space="0" w:color="auto"/>
              <w:right w:val="single" w:sz="6" w:space="0" w:color="auto"/>
            </w:tcBorders>
          </w:tcPr>
          <w:p w14:paraId="6C583CBC" w14:textId="1AEFBF38" w:rsidR="00211D1C" w:rsidRDefault="00520FD8" w:rsidP="00FC5C50">
            <w:pPr>
              <w:pStyle w:val="DataField10pt"/>
            </w:pPr>
            <w:r w:rsidRPr="00520FD8">
              <w:t>garveyt@uab.edu</w:t>
            </w:r>
          </w:p>
        </w:tc>
      </w:tr>
      <w:tr w:rsidR="00ED233C" w14:paraId="2B1E4DE1" w14:textId="77777777" w:rsidTr="00726B6F">
        <w:trPr>
          <w:cantSplit/>
          <w:trHeight w:val="230"/>
          <w:jc w:val="center"/>
        </w:trPr>
        <w:tc>
          <w:tcPr>
            <w:tcW w:w="3549" w:type="dxa"/>
            <w:gridSpan w:val="9"/>
            <w:tcBorders>
              <w:left w:val="single" w:sz="6" w:space="0" w:color="auto"/>
              <w:right w:val="single" w:sz="6" w:space="0" w:color="auto"/>
            </w:tcBorders>
            <w:vAlign w:val="center"/>
          </w:tcPr>
          <w:p w14:paraId="0A3C715C" w14:textId="77777777" w:rsidR="00ED233C" w:rsidRDefault="00ED233C" w:rsidP="00FB01E5">
            <w:pPr>
              <w:pStyle w:val="FormFieldCaption"/>
            </w:pPr>
            <w:r>
              <w:t>4.</w:t>
            </w:r>
            <w:r>
              <w:tab/>
              <w:t>HUMAN SUBJECTS RESEARCH</w:t>
            </w:r>
          </w:p>
        </w:tc>
        <w:tc>
          <w:tcPr>
            <w:tcW w:w="2135" w:type="dxa"/>
            <w:gridSpan w:val="3"/>
            <w:tcBorders>
              <w:top w:val="single" w:sz="6" w:space="0" w:color="auto"/>
              <w:left w:val="single" w:sz="6" w:space="0" w:color="auto"/>
            </w:tcBorders>
            <w:vAlign w:val="center"/>
          </w:tcPr>
          <w:p w14:paraId="4BD57F55" w14:textId="77777777" w:rsidR="00ED233C" w:rsidRDefault="00ED233C" w:rsidP="00FB01E5">
            <w:pPr>
              <w:pStyle w:val="FormFieldCaption"/>
            </w:pPr>
            <w:r>
              <w:t>4a.</w:t>
            </w:r>
            <w:r>
              <w:tab/>
              <w:t xml:space="preserve">Research Exempt   </w:t>
            </w:r>
          </w:p>
        </w:tc>
        <w:tc>
          <w:tcPr>
            <w:tcW w:w="4972" w:type="dxa"/>
            <w:gridSpan w:val="16"/>
            <w:tcBorders>
              <w:top w:val="single" w:sz="6" w:space="0" w:color="auto"/>
              <w:left w:val="nil"/>
              <w:right w:val="single" w:sz="6" w:space="0" w:color="auto"/>
            </w:tcBorders>
            <w:vAlign w:val="center"/>
          </w:tcPr>
          <w:p w14:paraId="5882C076" w14:textId="77777777" w:rsidR="00ED233C" w:rsidRDefault="00ED233C" w:rsidP="00FB01E5">
            <w:pPr>
              <w:pStyle w:val="FormFieldCaption"/>
            </w:pPr>
            <w:r>
              <w:t>If “Yes,” Exemption No.</w:t>
            </w:r>
          </w:p>
        </w:tc>
      </w:tr>
      <w:tr w:rsidR="00ED233C" w14:paraId="35C889EE" w14:textId="77777777" w:rsidTr="00726B6F">
        <w:trPr>
          <w:cantSplit/>
          <w:trHeight w:val="288"/>
          <w:jc w:val="center"/>
        </w:trPr>
        <w:tc>
          <w:tcPr>
            <w:tcW w:w="3549" w:type="dxa"/>
            <w:gridSpan w:val="9"/>
            <w:tcBorders>
              <w:left w:val="single" w:sz="6" w:space="0" w:color="auto"/>
              <w:right w:val="single" w:sz="6" w:space="0" w:color="auto"/>
            </w:tcBorders>
            <w:vAlign w:val="center"/>
          </w:tcPr>
          <w:p w14:paraId="449E7081" w14:textId="4E33C145" w:rsidR="00ED233C" w:rsidRDefault="00ED233C" w:rsidP="00101F9C">
            <w:pPr>
              <w:pStyle w:val="FormFieldCaption"/>
            </w:pPr>
            <w:r>
              <w:t xml:space="preserve">      </w:t>
            </w:r>
            <w:r w:rsidR="00101F9C">
              <w:rPr>
                <w:sz w:val="20"/>
                <w:szCs w:val="20"/>
              </w:rPr>
              <w:fldChar w:fldCharType="begin">
                <w:ffData>
                  <w:name w:val=""/>
                  <w:enabled/>
                  <w:calcOnExit w:val="0"/>
                  <w:statusText w:type="text" w:val="Check 'No' if not Human Subjects Research"/>
                  <w:checkBox>
                    <w:size w:val="20"/>
                    <w:default w:val="0"/>
                  </w:checkBox>
                </w:ffData>
              </w:fldChar>
            </w:r>
            <w:r w:rsidR="00101F9C">
              <w:rPr>
                <w:sz w:val="20"/>
                <w:szCs w:val="20"/>
              </w:rPr>
              <w:instrText xml:space="preserve"> FORMCHECKBOX </w:instrText>
            </w:r>
            <w:r w:rsidR="00251AB1">
              <w:rPr>
                <w:sz w:val="20"/>
                <w:szCs w:val="20"/>
              </w:rPr>
            </w:r>
            <w:r w:rsidR="00251AB1">
              <w:rPr>
                <w:sz w:val="20"/>
                <w:szCs w:val="20"/>
              </w:rPr>
              <w:fldChar w:fldCharType="separate"/>
            </w:r>
            <w:r w:rsidR="00101F9C">
              <w:rPr>
                <w:sz w:val="20"/>
                <w:szCs w:val="20"/>
              </w:rPr>
              <w:fldChar w:fldCharType="end"/>
            </w:r>
            <w:r>
              <w:t xml:space="preserve">  No  </w:t>
            </w:r>
            <w:r w:rsidR="00101F9C">
              <w:rPr>
                <w:sz w:val="20"/>
                <w:szCs w:val="20"/>
              </w:rPr>
              <w:fldChar w:fldCharType="begin">
                <w:ffData>
                  <w:name w:val=""/>
                  <w:enabled/>
                  <w:calcOnExit w:val="0"/>
                  <w:statusText w:type="text" w:val="Check 'Yes' if Human Subjects Research"/>
                  <w:checkBox>
                    <w:size w:val="20"/>
                    <w:default w:val="0"/>
                    <w:checked/>
                  </w:checkBox>
                </w:ffData>
              </w:fldChar>
            </w:r>
            <w:r w:rsidR="00101F9C">
              <w:rPr>
                <w:sz w:val="20"/>
                <w:szCs w:val="20"/>
              </w:rPr>
              <w:instrText xml:space="preserve"> FORMCHECKBOX </w:instrText>
            </w:r>
            <w:r w:rsidR="00251AB1">
              <w:rPr>
                <w:sz w:val="20"/>
                <w:szCs w:val="20"/>
              </w:rPr>
            </w:r>
            <w:r w:rsidR="00251AB1">
              <w:rPr>
                <w:sz w:val="20"/>
                <w:szCs w:val="20"/>
              </w:rPr>
              <w:fldChar w:fldCharType="separate"/>
            </w:r>
            <w:r w:rsidR="00101F9C">
              <w:rPr>
                <w:sz w:val="20"/>
                <w:szCs w:val="20"/>
              </w:rPr>
              <w:fldChar w:fldCharType="end"/>
            </w:r>
            <w:r>
              <w:t xml:space="preserve">  Yes</w:t>
            </w:r>
          </w:p>
        </w:tc>
        <w:tc>
          <w:tcPr>
            <w:tcW w:w="2135" w:type="dxa"/>
            <w:gridSpan w:val="3"/>
            <w:tcBorders>
              <w:left w:val="single" w:sz="6" w:space="0" w:color="auto"/>
              <w:bottom w:val="single" w:sz="6" w:space="0" w:color="auto"/>
            </w:tcBorders>
            <w:vAlign w:val="center"/>
          </w:tcPr>
          <w:p w14:paraId="0D4ECE72" w14:textId="00821BF2" w:rsidR="00ED233C" w:rsidRDefault="00101F9C" w:rsidP="00101F9C">
            <w:pPr>
              <w:pStyle w:val="FormFieldCaption"/>
            </w:pPr>
            <w:r>
              <w:fldChar w:fldCharType="begin">
                <w:ffData>
                  <w:name w:val=""/>
                  <w:enabled/>
                  <w:calcOnExit w:val="0"/>
                  <w:statusText w:type="text" w:val="Check 'No' if not Research Exempt"/>
                  <w:checkBox>
                    <w:size w:val="20"/>
                    <w:default w:val="0"/>
                    <w:checked/>
                  </w:checkBox>
                </w:ffData>
              </w:fldChar>
            </w:r>
            <w:r>
              <w:instrText xml:space="preserve"> FORMCHECKBOX </w:instrText>
            </w:r>
            <w:r w:rsidR="00251AB1">
              <w:fldChar w:fldCharType="separate"/>
            </w:r>
            <w:r>
              <w:fldChar w:fldCharType="end"/>
            </w:r>
            <w:r w:rsidR="00ED233C">
              <w:t xml:space="preserve">  No     </w:t>
            </w:r>
            <w:r>
              <w:fldChar w:fldCharType="begin">
                <w:ffData>
                  <w:name w:val=""/>
                  <w:enabled/>
                  <w:calcOnExit w:val="0"/>
                  <w:statusText w:type="text" w:val="Check 'Yes' if Research Exempt"/>
                  <w:checkBox>
                    <w:size w:val="20"/>
                    <w:default w:val="0"/>
                  </w:checkBox>
                </w:ffData>
              </w:fldChar>
            </w:r>
            <w:r>
              <w:instrText xml:space="preserve"> FORMCHECKBOX </w:instrText>
            </w:r>
            <w:r w:rsidR="00251AB1">
              <w:fldChar w:fldCharType="separate"/>
            </w:r>
            <w:r>
              <w:fldChar w:fldCharType="end"/>
            </w:r>
            <w:r w:rsidR="00ED233C">
              <w:t xml:space="preserve">  Yes</w:t>
            </w:r>
          </w:p>
        </w:tc>
        <w:tc>
          <w:tcPr>
            <w:tcW w:w="4972" w:type="dxa"/>
            <w:gridSpan w:val="16"/>
            <w:tcBorders>
              <w:left w:val="nil"/>
              <w:bottom w:val="single" w:sz="6" w:space="0" w:color="auto"/>
              <w:right w:val="single" w:sz="6" w:space="0" w:color="auto"/>
            </w:tcBorders>
            <w:vAlign w:val="center"/>
          </w:tcPr>
          <w:p w14:paraId="2352AD21" w14:textId="1E9B4A07" w:rsidR="00ED233C" w:rsidRDefault="00ED233C" w:rsidP="00ED233C">
            <w:pPr>
              <w:pStyle w:val="DataField10pt"/>
            </w:pPr>
          </w:p>
        </w:tc>
      </w:tr>
      <w:tr w:rsidR="00E352C5" w14:paraId="5C66264E" w14:textId="77777777" w:rsidTr="00726B6F">
        <w:trPr>
          <w:cantSplit/>
          <w:trHeight w:val="230"/>
          <w:jc w:val="center"/>
        </w:trPr>
        <w:tc>
          <w:tcPr>
            <w:tcW w:w="3549" w:type="dxa"/>
            <w:gridSpan w:val="9"/>
            <w:tcBorders>
              <w:top w:val="single" w:sz="6" w:space="0" w:color="auto"/>
              <w:left w:val="single" w:sz="6" w:space="0" w:color="auto"/>
              <w:right w:val="single" w:sz="6" w:space="0" w:color="auto"/>
            </w:tcBorders>
            <w:vAlign w:val="center"/>
          </w:tcPr>
          <w:p w14:paraId="6960391D" w14:textId="77777777" w:rsidR="00E352C5" w:rsidRDefault="00E352C5" w:rsidP="00E352C5">
            <w:pPr>
              <w:pStyle w:val="FormFieldCaption"/>
            </w:pPr>
            <w:r>
              <w:t>4b.</w:t>
            </w:r>
            <w:r>
              <w:tab/>
            </w:r>
            <w:r w:rsidR="00935548">
              <w:t>Federal-Wide</w:t>
            </w:r>
            <w:r>
              <w:t xml:space="preserve"> Assurance No.  </w:t>
            </w:r>
          </w:p>
        </w:tc>
        <w:tc>
          <w:tcPr>
            <w:tcW w:w="3551" w:type="dxa"/>
            <w:gridSpan w:val="9"/>
            <w:tcBorders>
              <w:top w:val="single" w:sz="6" w:space="0" w:color="auto"/>
              <w:left w:val="single" w:sz="6" w:space="0" w:color="auto"/>
              <w:right w:val="single" w:sz="6" w:space="0" w:color="auto"/>
            </w:tcBorders>
            <w:vAlign w:val="center"/>
          </w:tcPr>
          <w:p w14:paraId="2B7BFC95" w14:textId="77777777" w:rsidR="00E352C5" w:rsidRPr="00E352C5" w:rsidRDefault="00E352C5" w:rsidP="00E352C5">
            <w:pPr>
              <w:pStyle w:val="FormFieldCaption"/>
              <w:rPr>
                <w:sz w:val="14"/>
                <w:szCs w:val="14"/>
              </w:rPr>
            </w:pPr>
            <w:r>
              <w:t>4c.</w:t>
            </w:r>
            <w:r>
              <w:tab/>
              <w:t>Clinical Trial</w:t>
            </w:r>
          </w:p>
        </w:tc>
        <w:tc>
          <w:tcPr>
            <w:tcW w:w="3556" w:type="dxa"/>
            <w:gridSpan w:val="10"/>
            <w:tcBorders>
              <w:top w:val="single" w:sz="6" w:space="0" w:color="auto"/>
              <w:left w:val="single" w:sz="6" w:space="0" w:color="auto"/>
              <w:right w:val="single" w:sz="6" w:space="0" w:color="auto"/>
            </w:tcBorders>
            <w:vAlign w:val="center"/>
          </w:tcPr>
          <w:p w14:paraId="4E959AF2" w14:textId="77777777" w:rsidR="00E352C5" w:rsidRPr="00E352C5" w:rsidRDefault="00E352C5" w:rsidP="00E352C5">
            <w:pPr>
              <w:pStyle w:val="FormFieldCaption"/>
            </w:pPr>
            <w:r w:rsidRPr="00E352C5">
              <w:t>4d.</w:t>
            </w:r>
            <w:r w:rsidRPr="00E352C5">
              <w:tab/>
              <w:t>NIH-defined Phase III Clinical Trial</w:t>
            </w:r>
          </w:p>
        </w:tc>
      </w:tr>
      <w:tr w:rsidR="00E352C5" w14:paraId="5BBB0C55" w14:textId="77777777" w:rsidTr="00726B6F">
        <w:trPr>
          <w:cantSplit/>
          <w:trHeight w:hRule="exact" w:val="288"/>
          <w:jc w:val="center"/>
        </w:trPr>
        <w:tc>
          <w:tcPr>
            <w:tcW w:w="3549" w:type="dxa"/>
            <w:gridSpan w:val="9"/>
            <w:tcBorders>
              <w:left w:val="single" w:sz="6" w:space="0" w:color="auto"/>
              <w:bottom w:val="single" w:sz="6" w:space="0" w:color="auto"/>
              <w:right w:val="single" w:sz="6" w:space="0" w:color="auto"/>
            </w:tcBorders>
            <w:vAlign w:val="center"/>
          </w:tcPr>
          <w:p w14:paraId="55D869DB" w14:textId="5E71002E" w:rsidR="00E352C5" w:rsidRDefault="00520FD8" w:rsidP="009743FF">
            <w:pPr>
              <w:pStyle w:val="DataField10pt"/>
            </w:pPr>
            <w:r w:rsidRPr="00520FD8">
              <w:t>FWA00005960</w:t>
            </w:r>
          </w:p>
        </w:tc>
        <w:tc>
          <w:tcPr>
            <w:tcW w:w="3551" w:type="dxa"/>
            <w:gridSpan w:val="9"/>
            <w:tcBorders>
              <w:left w:val="single" w:sz="6" w:space="0" w:color="auto"/>
              <w:bottom w:val="single" w:sz="6" w:space="0" w:color="auto"/>
              <w:right w:val="single" w:sz="6" w:space="0" w:color="auto"/>
            </w:tcBorders>
            <w:vAlign w:val="center"/>
          </w:tcPr>
          <w:p w14:paraId="6A61E97F" w14:textId="5AC80EF0" w:rsidR="00E352C5" w:rsidRDefault="00101F9C" w:rsidP="00101F9C">
            <w:pPr>
              <w:pStyle w:val="FormFieldCaption"/>
            </w:pPr>
            <w:r>
              <w:fldChar w:fldCharType="begin">
                <w:ffData>
                  <w:name w:val=""/>
                  <w:enabled/>
                  <w:calcOnExit w:val="0"/>
                  <w:statusText w:type="text" w:val="Check 'No' if not Clinical Trial"/>
                  <w:checkBox>
                    <w:size w:val="20"/>
                    <w:default w:val="0"/>
                    <w:checked/>
                  </w:checkBox>
                </w:ffData>
              </w:fldChar>
            </w:r>
            <w:r>
              <w:instrText xml:space="preserve"> FORMCHECKBOX </w:instrText>
            </w:r>
            <w:r w:rsidR="00251AB1">
              <w:fldChar w:fldCharType="separate"/>
            </w:r>
            <w:r>
              <w:fldChar w:fldCharType="end"/>
            </w:r>
            <w:r w:rsidR="00E352C5">
              <w:t xml:space="preserve">  </w:t>
            </w:r>
            <w:r w:rsidR="00E352C5" w:rsidRPr="00E352C5">
              <w:t>No</w:t>
            </w:r>
            <w:r w:rsidR="00E352C5">
              <w:t xml:space="preserve">    </w:t>
            </w:r>
            <w:r>
              <w:fldChar w:fldCharType="begin">
                <w:ffData>
                  <w:name w:val=""/>
                  <w:enabled/>
                  <w:calcOnExit w:val="0"/>
                  <w:statusText w:type="text" w:val="Check 'Yes' if Clinical Trial"/>
                  <w:checkBox>
                    <w:size w:val="20"/>
                    <w:default w:val="0"/>
                  </w:checkBox>
                </w:ffData>
              </w:fldChar>
            </w:r>
            <w:r>
              <w:instrText xml:space="preserve"> FORMCHECKBOX </w:instrText>
            </w:r>
            <w:r w:rsidR="00251AB1">
              <w:fldChar w:fldCharType="separate"/>
            </w:r>
            <w:r>
              <w:fldChar w:fldCharType="end"/>
            </w:r>
            <w:r w:rsidR="00E352C5">
              <w:t xml:space="preserve">  Yes</w:t>
            </w:r>
          </w:p>
        </w:tc>
        <w:tc>
          <w:tcPr>
            <w:tcW w:w="3556" w:type="dxa"/>
            <w:gridSpan w:val="10"/>
            <w:tcBorders>
              <w:left w:val="single" w:sz="6" w:space="0" w:color="auto"/>
              <w:bottom w:val="single" w:sz="6" w:space="0" w:color="auto"/>
              <w:right w:val="single" w:sz="6" w:space="0" w:color="auto"/>
            </w:tcBorders>
            <w:vAlign w:val="center"/>
          </w:tcPr>
          <w:p w14:paraId="49479F67" w14:textId="5807A8EC" w:rsidR="00E352C5" w:rsidRDefault="00E352C5" w:rsidP="00101F9C">
            <w:pPr>
              <w:pStyle w:val="FormFieldCaption"/>
            </w:pPr>
            <w:r>
              <w:rPr>
                <w:sz w:val="14"/>
                <w:szCs w:val="14"/>
              </w:rPr>
              <w:t xml:space="preserve">  </w:t>
            </w:r>
            <w:r w:rsidR="00101F9C">
              <w:rPr>
                <w:sz w:val="14"/>
                <w:szCs w:val="14"/>
              </w:rPr>
              <w:fldChar w:fldCharType="begin">
                <w:ffData>
                  <w:name w:val=""/>
                  <w:enabled/>
                  <w:calcOnExit w:val="0"/>
                  <w:statusText w:type="text" w:val="Check 'No' if not NIH-defined Phase III Clinical Trial"/>
                  <w:checkBox>
                    <w:size w:val="20"/>
                    <w:default w:val="0"/>
                    <w:checked/>
                  </w:checkBox>
                </w:ffData>
              </w:fldChar>
            </w:r>
            <w:r w:rsidR="00101F9C">
              <w:rPr>
                <w:sz w:val="14"/>
                <w:szCs w:val="14"/>
              </w:rPr>
              <w:instrText xml:space="preserve"> FORMCHECKBOX </w:instrText>
            </w:r>
            <w:r w:rsidR="00251AB1">
              <w:rPr>
                <w:sz w:val="14"/>
                <w:szCs w:val="14"/>
              </w:rPr>
            </w:r>
            <w:r w:rsidR="00251AB1">
              <w:rPr>
                <w:sz w:val="14"/>
                <w:szCs w:val="14"/>
              </w:rPr>
              <w:fldChar w:fldCharType="separate"/>
            </w:r>
            <w:r w:rsidR="00101F9C">
              <w:rPr>
                <w:sz w:val="14"/>
                <w:szCs w:val="14"/>
              </w:rPr>
              <w:fldChar w:fldCharType="end"/>
            </w:r>
            <w:r>
              <w:rPr>
                <w:sz w:val="14"/>
                <w:szCs w:val="14"/>
              </w:rPr>
              <w:t xml:space="preserve">  </w:t>
            </w:r>
            <w:r w:rsidRPr="00E352C5">
              <w:t>No</w:t>
            </w:r>
            <w:r>
              <w:rPr>
                <w:sz w:val="14"/>
                <w:szCs w:val="14"/>
              </w:rPr>
              <w:t xml:space="preserve">    </w:t>
            </w:r>
            <w:r w:rsidR="00101F9C">
              <w:rPr>
                <w:sz w:val="14"/>
                <w:szCs w:val="14"/>
              </w:rPr>
              <w:fldChar w:fldCharType="begin">
                <w:ffData>
                  <w:name w:val=""/>
                  <w:enabled/>
                  <w:calcOnExit w:val="0"/>
                  <w:statusText w:type="text" w:val="Check 'Yes' if NIH-defined Phase III Clinical Trial"/>
                  <w:checkBox>
                    <w:size w:val="20"/>
                    <w:default w:val="0"/>
                  </w:checkBox>
                </w:ffData>
              </w:fldChar>
            </w:r>
            <w:r w:rsidR="00101F9C">
              <w:rPr>
                <w:sz w:val="14"/>
                <w:szCs w:val="14"/>
              </w:rPr>
              <w:instrText xml:space="preserve"> FORMCHECKBOX </w:instrText>
            </w:r>
            <w:r w:rsidR="00251AB1">
              <w:rPr>
                <w:sz w:val="14"/>
                <w:szCs w:val="14"/>
              </w:rPr>
            </w:r>
            <w:r w:rsidR="00251AB1">
              <w:rPr>
                <w:sz w:val="14"/>
                <w:szCs w:val="14"/>
              </w:rPr>
              <w:fldChar w:fldCharType="separate"/>
            </w:r>
            <w:r w:rsidR="00101F9C">
              <w:rPr>
                <w:sz w:val="14"/>
                <w:szCs w:val="14"/>
              </w:rPr>
              <w:fldChar w:fldCharType="end"/>
            </w:r>
            <w:r>
              <w:t xml:space="preserve">  </w:t>
            </w:r>
            <w:r w:rsidRPr="00E352C5">
              <w:t>Yes</w:t>
            </w:r>
          </w:p>
        </w:tc>
      </w:tr>
      <w:tr w:rsidR="00E352C5" w14:paraId="25D8B5F4" w14:textId="77777777" w:rsidTr="00726B6F">
        <w:trPr>
          <w:cantSplit/>
          <w:trHeight w:hRule="exact" w:val="346"/>
          <w:jc w:val="center"/>
        </w:trPr>
        <w:tc>
          <w:tcPr>
            <w:tcW w:w="5684" w:type="dxa"/>
            <w:gridSpan w:val="12"/>
            <w:tcBorders>
              <w:left w:val="single" w:sz="6" w:space="0" w:color="auto"/>
              <w:bottom w:val="single" w:sz="6" w:space="0" w:color="auto"/>
              <w:right w:val="single" w:sz="6" w:space="0" w:color="auto"/>
            </w:tcBorders>
            <w:vAlign w:val="center"/>
          </w:tcPr>
          <w:p w14:paraId="31D4F185" w14:textId="28BE1C25" w:rsidR="00E352C5" w:rsidRDefault="00E352C5" w:rsidP="00C94867">
            <w:pPr>
              <w:pStyle w:val="FormFieldCaption"/>
            </w:pPr>
            <w:r>
              <w:t xml:space="preserve">5.  VERTEBRATE  ANIMALS     </w:t>
            </w:r>
            <w:r w:rsidR="00C94867">
              <w:fldChar w:fldCharType="begin">
                <w:ffData>
                  <w:name w:val=""/>
                  <w:enabled/>
                  <w:calcOnExit w:val="0"/>
                  <w:statusText w:type="text" w:val="Check 'No' if Vertebrate Animals not involved"/>
                  <w:checkBox>
                    <w:size w:val="18"/>
                    <w:default w:val="0"/>
                  </w:checkBox>
                </w:ffData>
              </w:fldChar>
            </w:r>
            <w:r w:rsidR="00C94867">
              <w:instrText xml:space="preserve"> FORMCHECKBOX </w:instrText>
            </w:r>
            <w:r w:rsidR="00251AB1">
              <w:fldChar w:fldCharType="separate"/>
            </w:r>
            <w:r w:rsidR="00C94867">
              <w:fldChar w:fldCharType="end"/>
            </w:r>
            <w:r>
              <w:t xml:space="preserve">  No    </w:t>
            </w:r>
            <w:r w:rsidR="00C94867">
              <w:fldChar w:fldCharType="begin">
                <w:ffData>
                  <w:name w:val=""/>
                  <w:enabled/>
                  <w:calcOnExit w:val="0"/>
                  <w:statusText w:type="text" w:val="Check 'Yes' if Vertebrate Animals involved"/>
                  <w:checkBox>
                    <w:size w:val="18"/>
                    <w:default w:val="0"/>
                    <w:checked/>
                  </w:checkBox>
                </w:ffData>
              </w:fldChar>
            </w:r>
            <w:r w:rsidR="00C94867">
              <w:instrText xml:space="preserve"> FORMCHECKBOX </w:instrText>
            </w:r>
            <w:r w:rsidR="00251AB1">
              <w:fldChar w:fldCharType="separate"/>
            </w:r>
            <w:r w:rsidR="00C94867">
              <w:fldChar w:fldCharType="end"/>
            </w:r>
            <w:r>
              <w:t xml:space="preserve">  Yes</w:t>
            </w:r>
          </w:p>
        </w:tc>
        <w:tc>
          <w:tcPr>
            <w:tcW w:w="2704" w:type="dxa"/>
            <w:gridSpan w:val="10"/>
            <w:tcBorders>
              <w:left w:val="nil"/>
              <w:bottom w:val="single" w:sz="4" w:space="0" w:color="auto"/>
            </w:tcBorders>
            <w:vAlign w:val="center"/>
          </w:tcPr>
          <w:p w14:paraId="51425096" w14:textId="77777777" w:rsidR="00E352C5" w:rsidRDefault="00E352C5" w:rsidP="00E352C5">
            <w:pPr>
              <w:pStyle w:val="FormFieldCaption"/>
            </w:pPr>
            <w:r>
              <w:t>5a. Animal Welfare Assurance No</w:t>
            </w:r>
            <w:r w:rsidR="00935548">
              <w:t>.</w:t>
            </w:r>
            <w:r>
              <w:t xml:space="preserve">  </w:t>
            </w:r>
          </w:p>
        </w:tc>
        <w:tc>
          <w:tcPr>
            <w:tcW w:w="2268" w:type="dxa"/>
            <w:gridSpan w:val="6"/>
            <w:tcBorders>
              <w:top w:val="single" w:sz="6" w:space="0" w:color="auto"/>
              <w:bottom w:val="single" w:sz="6" w:space="0" w:color="auto"/>
              <w:right w:val="single" w:sz="6" w:space="0" w:color="auto"/>
            </w:tcBorders>
            <w:vAlign w:val="center"/>
          </w:tcPr>
          <w:p w14:paraId="781A5917" w14:textId="370BCBA9" w:rsidR="00E352C5" w:rsidRDefault="00520FD8" w:rsidP="009743FF">
            <w:pPr>
              <w:pStyle w:val="DataField10pt"/>
            </w:pPr>
            <w:r w:rsidRPr="00520FD8">
              <w:t>A3255-01</w:t>
            </w:r>
          </w:p>
        </w:tc>
      </w:tr>
      <w:tr w:rsidR="00E352C5" w14:paraId="2169F036" w14:textId="77777777" w:rsidTr="00726B6F">
        <w:trPr>
          <w:trHeight w:hRule="exact" w:val="374"/>
          <w:jc w:val="center"/>
        </w:trPr>
        <w:tc>
          <w:tcPr>
            <w:tcW w:w="3787" w:type="dxa"/>
            <w:gridSpan w:val="11"/>
            <w:tcBorders>
              <w:top w:val="single" w:sz="6" w:space="0" w:color="auto"/>
              <w:left w:val="single" w:sz="6" w:space="0" w:color="auto"/>
              <w:bottom w:val="nil"/>
              <w:right w:val="single" w:sz="6" w:space="0" w:color="auto"/>
            </w:tcBorders>
            <w:tcMar>
              <w:top w:w="14" w:type="dxa"/>
            </w:tcMar>
            <w:vAlign w:val="center"/>
          </w:tcPr>
          <w:p w14:paraId="05C90904" w14:textId="77777777" w:rsidR="00E352C5" w:rsidRDefault="00E352C5">
            <w:pPr>
              <w:pStyle w:val="FormFieldCaption"/>
            </w:pPr>
            <w:r>
              <w:t>6.</w:t>
            </w:r>
            <w:r>
              <w:tab/>
              <w:t xml:space="preserve">DATES OF PROPOSED PERIOD OF </w:t>
            </w:r>
          </w:p>
          <w:p w14:paraId="0C6B9AD9" w14:textId="77777777" w:rsidR="00E352C5" w:rsidRDefault="00E352C5">
            <w:pPr>
              <w:pStyle w:val="FormFieldCaption"/>
            </w:pPr>
            <w:r>
              <w:tab/>
              <w:t xml:space="preserve">SUPPORT  </w:t>
            </w:r>
            <w:r>
              <w:rPr>
                <w:i/>
                <w:iCs/>
              </w:rPr>
              <w:t>(month, day, year—MM/DD/YY)</w:t>
            </w:r>
          </w:p>
        </w:tc>
        <w:tc>
          <w:tcPr>
            <w:tcW w:w="3467" w:type="dxa"/>
            <w:gridSpan w:val="9"/>
            <w:tcBorders>
              <w:top w:val="single" w:sz="6" w:space="0" w:color="auto"/>
              <w:left w:val="single" w:sz="6" w:space="0" w:color="auto"/>
              <w:bottom w:val="single" w:sz="6" w:space="0" w:color="auto"/>
              <w:right w:val="single" w:sz="6" w:space="0" w:color="auto"/>
            </w:tcBorders>
            <w:tcMar>
              <w:top w:w="14" w:type="dxa"/>
            </w:tcMar>
          </w:tcPr>
          <w:p w14:paraId="172039BF" w14:textId="77777777" w:rsidR="00E352C5" w:rsidRDefault="00E352C5">
            <w:pPr>
              <w:pStyle w:val="FormFieldCaption"/>
            </w:pPr>
            <w:r>
              <w:t>7.</w:t>
            </w:r>
            <w:r>
              <w:tab/>
              <w:t>COSTS REQUESTED FOR INITIAL</w:t>
            </w:r>
          </w:p>
          <w:p w14:paraId="4A540FBB" w14:textId="77777777" w:rsidR="00E352C5" w:rsidRDefault="00E352C5">
            <w:pPr>
              <w:pStyle w:val="FormFieldCaption"/>
            </w:pPr>
            <w:r>
              <w:tab/>
              <w:t>BUDGET PERIOD</w:t>
            </w:r>
          </w:p>
        </w:tc>
        <w:tc>
          <w:tcPr>
            <w:tcW w:w="3402" w:type="dxa"/>
            <w:gridSpan w:val="8"/>
            <w:tcBorders>
              <w:top w:val="single" w:sz="6" w:space="0" w:color="auto"/>
              <w:left w:val="single" w:sz="6" w:space="0" w:color="auto"/>
              <w:bottom w:val="single" w:sz="6" w:space="0" w:color="auto"/>
              <w:right w:val="single" w:sz="6" w:space="0" w:color="auto"/>
            </w:tcBorders>
            <w:tcMar>
              <w:top w:w="14" w:type="dxa"/>
            </w:tcMar>
          </w:tcPr>
          <w:p w14:paraId="15EC4D61" w14:textId="77777777" w:rsidR="00E352C5" w:rsidRDefault="00E352C5">
            <w:pPr>
              <w:pStyle w:val="FormFieldCaption"/>
            </w:pPr>
            <w:r>
              <w:t>8.</w:t>
            </w:r>
            <w:r>
              <w:tab/>
              <w:t>COSTS REQUESTED FOR PROPOSED</w:t>
            </w:r>
          </w:p>
          <w:p w14:paraId="256150EA" w14:textId="77777777" w:rsidR="00E352C5" w:rsidRDefault="00E352C5">
            <w:pPr>
              <w:pStyle w:val="FormFieldCaption"/>
            </w:pPr>
            <w:r>
              <w:tab/>
              <w:t>PERIOD OF SUPPORT</w:t>
            </w:r>
          </w:p>
        </w:tc>
      </w:tr>
      <w:tr w:rsidR="00E352C5" w14:paraId="5D7C8470" w14:textId="77777777" w:rsidTr="00726B6F">
        <w:trPr>
          <w:trHeight w:hRule="exact" w:val="259"/>
          <w:jc w:val="center"/>
        </w:trPr>
        <w:tc>
          <w:tcPr>
            <w:tcW w:w="1760" w:type="dxa"/>
            <w:gridSpan w:val="4"/>
            <w:tcBorders>
              <w:top w:val="nil"/>
              <w:left w:val="single" w:sz="6" w:space="0" w:color="auto"/>
              <w:bottom w:val="nil"/>
              <w:right w:val="single" w:sz="6" w:space="0" w:color="auto"/>
            </w:tcBorders>
            <w:vAlign w:val="center"/>
          </w:tcPr>
          <w:p w14:paraId="7830FADD" w14:textId="77777777" w:rsidR="00E352C5" w:rsidRDefault="00E352C5">
            <w:pPr>
              <w:pStyle w:val="FormFieldCaption7pt"/>
            </w:pPr>
            <w:r>
              <w:t>From</w:t>
            </w:r>
          </w:p>
        </w:tc>
        <w:tc>
          <w:tcPr>
            <w:tcW w:w="2027" w:type="dxa"/>
            <w:gridSpan w:val="7"/>
            <w:tcBorders>
              <w:top w:val="nil"/>
              <w:left w:val="single" w:sz="6" w:space="0" w:color="auto"/>
              <w:bottom w:val="nil"/>
              <w:right w:val="single" w:sz="6" w:space="0" w:color="auto"/>
            </w:tcBorders>
            <w:vAlign w:val="center"/>
          </w:tcPr>
          <w:p w14:paraId="0A14F9C8" w14:textId="77777777" w:rsidR="00E352C5" w:rsidRDefault="00E352C5">
            <w:pPr>
              <w:pStyle w:val="FormFieldCaption7pt"/>
            </w:pPr>
            <w:r>
              <w:t>Through</w:t>
            </w:r>
          </w:p>
        </w:tc>
        <w:tc>
          <w:tcPr>
            <w:tcW w:w="1897" w:type="dxa"/>
            <w:tcBorders>
              <w:top w:val="single" w:sz="6" w:space="0" w:color="auto"/>
              <w:left w:val="single" w:sz="6" w:space="0" w:color="auto"/>
              <w:bottom w:val="nil"/>
              <w:right w:val="single" w:sz="6" w:space="0" w:color="auto"/>
            </w:tcBorders>
            <w:vAlign w:val="center"/>
          </w:tcPr>
          <w:p w14:paraId="61BF2D1E" w14:textId="77777777" w:rsidR="00E352C5" w:rsidRDefault="00E352C5">
            <w:pPr>
              <w:pStyle w:val="FormFieldCaption7pt"/>
            </w:pPr>
            <w:r>
              <w:t>7a.</w:t>
            </w:r>
            <w:r>
              <w:tab/>
              <w:t>Direct Costs ($)</w:t>
            </w:r>
          </w:p>
        </w:tc>
        <w:tc>
          <w:tcPr>
            <w:tcW w:w="1570" w:type="dxa"/>
            <w:gridSpan w:val="8"/>
            <w:tcBorders>
              <w:top w:val="single" w:sz="6" w:space="0" w:color="auto"/>
              <w:left w:val="single" w:sz="6" w:space="0" w:color="auto"/>
              <w:bottom w:val="nil"/>
              <w:right w:val="single" w:sz="6" w:space="0" w:color="auto"/>
            </w:tcBorders>
            <w:vAlign w:val="center"/>
          </w:tcPr>
          <w:p w14:paraId="7E32D254" w14:textId="77777777" w:rsidR="00E352C5" w:rsidRDefault="00E352C5">
            <w:pPr>
              <w:pStyle w:val="FormFieldCaption7pt"/>
            </w:pPr>
            <w:r>
              <w:t>7b.  Total Costs ($)</w:t>
            </w:r>
          </w:p>
        </w:tc>
        <w:tc>
          <w:tcPr>
            <w:tcW w:w="1639" w:type="dxa"/>
            <w:gridSpan w:val="4"/>
            <w:tcBorders>
              <w:top w:val="single" w:sz="6" w:space="0" w:color="auto"/>
              <w:left w:val="single" w:sz="6" w:space="0" w:color="auto"/>
              <w:bottom w:val="nil"/>
              <w:right w:val="single" w:sz="6" w:space="0" w:color="auto"/>
            </w:tcBorders>
            <w:tcMar>
              <w:top w:w="14" w:type="dxa"/>
            </w:tcMar>
            <w:vAlign w:val="center"/>
          </w:tcPr>
          <w:p w14:paraId="7EBBD912" w14:textId="77777777" w:rsidR="00E352C5" w:rsidRDefault="00E352C5">
            <w:pPr>
              <w:pStyle w:val="FormFieldCaption7pt"/>
            </w:pPr>
            <w:r>
              <w:t>8a.  Direct Costs ($)</w:t>
            </w:r>
          </w:p>
        </w:tc>
        <w:tc>
          <w:tcPr>
            <w:tcW w:w="1763" w:type="dxa"/>
            <w:gridSpan w:val="4"/>
            <w:tcBorders>
              <w:top w:val="single" w:sz="6" w:space="0" w:color="auto"/>
              <w:left w:val="single" w:sz="6" w:space="0" w:color="auto"/>
              <w:bottom w:val="nil"/>
              <w:right w:val="single" w:sz="6" w:space="0" w:color="auto"/>
            </w:tcBorders>
            <w:tcMar>
              <w:top w:w="0" w:type="dxa"/>
            </w:tcMar>
            <w:vAlign w:val="center"/>
          </w:tcPr>
          <w:p w14:paraId="078391C9" w14:textId="77777777" w:rsidR="00E352C5" w:rsidRDefault="00E352C5">
            <w:pPr>
              <w:pStyle w:val="FormFieldCaption7pt"/>
            </w:pPr>
            <w:r>
              <w:t>8b.  Total Costs ($)</w:t>
            </w:r>
          </w:p>
        </w:tc>
      </w:tr>
      <w:tr w:rsidR="00E352C5" w14:paraId="610968BF" w14:textId="77777777" w:rsidTr="00726B6F">
        <w:trPr>
          <w:trHeight w:hRule="exact" w:val="346"/>
          <w:jc w:val="center"/>
        </w:trPr>
        <w:tc>
          <w:tcPr>
            <w:tcW w:w="1760" w:type="dxa"/>
            <w:gridSpan w:val="4"/>
            <w:tcBorders>
              <w:top w:val="nil"/>
              <w:left w:val="single" w:sz="6" w:space="0" w:color="auto"/>
              <w:bottom w:val="single" w:sz="6" w:space="0" w:color="auto"/>
              <w:right w:val="single" w:sz="6" w:space="0" w:color="auto"/>
            </w:tcBorders>
            <w:vAlign w:val="center"/>
          </w:tcPr>
          <w:p w14:paraId="0CF1B447" w14:textId="1D1C2351" w:rsidR="00E352C5" w:rsidRDefault="00520FD8" w:rsidP="009743FF">
            <w:pPr>
              <w:pStyle w:val="DataField10pt"/>
              <w:jc w:val="center"/>
            </w:pPr>
            <w:r w:rsidRPr="00520FD8">
              <w:t>3/1/2013</w:t>
            </w:r>
          </w:p>
        </w:tc>
        <w:tc>
          <w:tcPr>
            <w:tcW w:w="2027" w:type="dxa"/>
            <w:gridSpan w:val="7"/>
            <w:tcBorders>
              <w:top w:val="nil"/>
              <w:left w:val="single" w:sz="6" w:space="0" w:color="auto"/>
              <w:bottom w:val="single" w:sz="6" w:space="0" w:color="auto"/>
              <w:right w:val="single" w:sz="6" w:space="0" w:color="auto"/>
            </w:tcBorders>
            <w:vAlign w:val="center"/>
          </w:tcPr>
          <w:p w14:paraId="2F9DB760" w14:textId="57F82AC1" w:rsidR="00E352C5" w:rsidRDefault="00520FD8" w:rsidP="009743FF">
            <w:pPr>
              <w:pStyle w:val="DataField10pt"/>
              <w:jc w:val="center"/>
            </w:pPr>
            <w:r w:rsidRPr="00520FD8">
              <w:t>2/28/2018</w:t>
            </w:r>
          </w:p>
        </w:tc>
        <w:tc>
          <w:tcPr>
            <w:tcW w:w="1897" w:type="dxa"/>
            <w:tcBorders>
              <w:top w:val="nil"/>
              <w:left w:val="single" w:sz="6" w:space="0" w:color="auto"/>
              <w:bottom w:val="single" w:sz="6" w:space="0" w:color="auto"/>
              <w:right w:val="single" w:sz="6" w:space="0" w:color="auto"/>
            </w:tcBorders>
            <w:vAlign w:val="center"/>
          </w:tcPr>
          <w:p w14:paraId="50909E76" w14:textId="72F1C156" w:rsidR="00E352C5" w:rsidRDefault="00520FD8" w:rsidP="00294E40">
            <w:pPr>
              <w:pStyle w:val="DataField10pt"/>
              <w:jc w:val="center"/>
            </w:pPr>
            <w:r w:rsidRPr="00520FD8">
              <w:t>$</w:t>
            </w:r>
            <w:r w:rsidR="00294E40">
              <w:t>69,925</w:t>
            </w:r>
          </w:p>
        </w:tc>
        <w:tc>
          <w:tcPr>
            <w:tcW w:w="1570" w:type="dxa"/>
            <w:gridSpan w:val="8"/>
            <w:tcBorders>
              <w:top w:val="nil"/>
              <w:left w:val="single" w:sz="6" w:space="0" w:color="auto"/>
              <w:bottom w:val="single" w:sz="6" w:space="0" w:color="auto"/>
              <w:right w:val="single" w:sz="6" w:space="0" w:color="auto"/>
            </w:tcBorders>
            <w:vAlign w:val="center"/>
          </w:tcPr>
          <w:p w14:paraId="571C04BC" w14:textId="07C8901D" w:rsidR="00E352C5" w:rsidRDefault="00294E40" w:rsidP="009743FF">
            <w:pPr>
              <w:pStyle w:val="DataField10pt"/>
              <w:jc w:val="center"/>
            </w:pPr>
            <w:r>
              <w:t>102,440</w:t>
            </w:r>
          </w:p>
        </w:tc>
        <w:tc>
          <w:tcPr>
            <w:tcW w:w="1639" w:type="dxa"/>
            <w:gridSpan w:val="4"/>
            <w:tcBorders>
              <w:top w:val="nil"/>
              <w:left w:val="single" w:sz="6" w:space="0" w:color="auto"/>
              <w:bottom w:val="single" w:sz="6" w:space="0" w:color="auto"/>
              <w:right w:val="single" w:sz="6" w:space="0" w:color="auto"/>
            </w:tcBorders>
            <w:vAlign w:val="center"/>
          </w:tcPr>
          <w:p w14:paraId="68EE8167" w14:textId="077D2524" w:rsidR="00E352C5" w:rsidRDefault="00294E40" w:rsidP="009743FF">
            <w:pPr>
              <w:pStyle w:val="DataField10pt"/>
              <w:jc w:val="center"/>
            </w:pPr>
            <w:r>
              <w:t>349,625</w:t>
            </w:r>
          </w:p>
        </w:tc>
        <w:tc>
          <w:tcPr>
            <w:tcW w:w="1763" w:type="dxa"/>
            <w:gridSpan w:val="4"/>
            <w:tcBorders>
              <w:top w:val="nil"/>
              <w:left w:val="single" w:sz="6" w:space="0" w:color="auto"/>
              <w:bottom w:val="single" w:sz="6" w:space="0" w:color="auto"/>
              <w:right w:val="single" w:sz="6" w:space="0" w:color="auto"/>
            </w:tcBorders>
            <w:vAlign w:val="center"/>
          </w:tcPr>
          <w:p w14:paraId="20E735D8" w14:textId="79023557" w:rsidR="00E352C5" w:rsidRDefault="00294E40" w:rsidP="00294E40">
            <w:pPr>
              <w:pStyle w:val="DataField10pt"/>
              <w:jc w:val="center"/>
            </w:pPr>
            <w:r>
              <w:t>512,200</w:t>
            </w:r>
          </w:p>
        </w:tc>
      </w:tr>
      <w:tr w:rsidR="00E352C5" w14:paraId="795E1554" w14:textId="77777777" w:rsidTr="00726B6F">
        <w:trPr>
          <w:trHeight w:hRule="exact" w:val="230"/>
          <w:jc w:val="center"/>
        </w:trPr>
        <w:tc>
          <w:tcPr>
            <w:tcW w:w="5684" w:type="dxa"/>
            <w:gridSpan w:val="12"/>
            <w:tcBorders>
              <w:top w:val="nil"/>
              <w:left w:val="single" w:sz="6" w:space="0" w:color="auto"/>
              <w:bottom w:val="nil"/>
              <w:right w:val="nil"/>
            </w:tcBorders>
            <w:vAlign w:val="center"/>
          </w:tcPr>
          <w:p w14:paraId="410459F4" w14:textId="77777777" w:rsidR="00E352C5" w:rsidRDefault="00E352C5">
            <w:pPr>
              <w:pStyle w:val="FormFieldCaption"/>
            </w:pPr>
            <w:r>
              <w:t>9.</w:t>
            </w:r>
            <w:r>
              <w:tab/>
              <w:t>APPLICANT ORGANIZATION</w:t>
            </w:r>
          </w:p>
        </w:tc>
        <w:tc>
          <w:tcPr>
            <w:tcW w:w="4972" w:type="dxa"/>
            <w:gridSpan w:val="16"/>
            <w:tcBorders>
              <w:top w:val="nil"/>
              <w:left w:val="single" w:sz="6" w:space="0" w:color="auto"/>
              <w:bottom w:val="nil"/>
              <w:right w:val="single" w:sz="6" w:space="0" w:color="auto"/>
            </w:tcBorders>
            <w:vAlign w:val="center"/>
          </w:tcPr>
          <w:p w14:paraId="5EFBB510" w14:textId="77777777" w:rsidR="00E352C5" w:rsidRDefault="00E352C5">
            <w:pPr>
              <w:pStyle w:val="FormFieldCaption"/>
            </w:pPr>
            <w:r>
              <w:t>10.</w:t>
            </w:r>
            <w:r>
              <w:tab/>
              <w:t>TYPE OF ORGANIZATION</w:t>
            </w:r>
          </w:p>
        </w:tc>
      </w:tr>
      <w:tr w:rsidR="00E352C5" w14:paraId="1AAB0DAA" w14:textId="77777777" w:rsidTr="00726B6F">
        <w:trPr>
          <w:trHeight w:hRule="exact" w:val="346"/>
          <w:jc w:val="center"/>
        </w:trPr>
        <w:tc>
          <w:tcPr>
            <w:tcW w:w="820" w:type="dxa"/>
            <w:gridSpan w:val="3"/>
            <w:tcBorders>
              <w:top w:val="nil"/>
              <w:left w:val="single" w:sz="6" w:space="0" w:color="auto"/>
              <w:bottom w:val="nil"/>
            </w:tcBorders>
          </w:tcPr>
          <w:p w14:paraId="296534A6" w14:textId="77777777" w:rsidR="00E352C5" w:rsidRDefault="00E352C5">
            <w:pPr>
              <w:pStyle w:val="FormFieldCaption"/>
            </w:pPr>
            <w:r>
              <w:t>Name</w:t>
            </w:r>
          </w:p>
        </w:tc>
        <w:tc>
          <w:tcPr>
            <w:tcW w:w="4864" w:type="dxa"/>
            <w:gridSpan w:val="9"/>
            <w:tcBorders>
              <w:top w:val="nil"/>
              <w:right w:val="nil"/>
            </w:tcBorders>
          </w:tcPr>
          <w:p w14:paraId="2AA184F8" w14:textId="45A47C7E" w:rsidR="00E352C5" w:rsidRDefault="00520FD8" w:rsidP="00B84C68">
            <w:pPr>
              <w:pStyle w:val="DataField10pt"/>
              <w:rPr>
                <w:sz w:val="16"/>
                <w:szCs w:val="16"/>
              </w:rPr>
            </w:pPr>
            <w:r w:rsidRPr="00520FD8">
              <w:t>The University of Alabama at Birmingham</w:t>
            </w:r>
          </w:p>
        </w:tc>
        <w:tc>
          <w:tcPr>
            <w:tcW w:w="4972" w:type="dxa"/>
            <w:gridSpan w:val="16"/>
            <w:tcBorders>
              <w:top w:val="nil"/>
              <w:left w:val="single" w:sz="6" w:space="0" w:color="auto"/>
              <w:bottom w:val="nil"/>
              <w:right w:val="single" w:sz="6" w:space="0" w:color="auto"/>
            </w:tcBorders>
          </w:tcPr>
          <w:p w14:paraId="1176EE92" w14:textId="6953F1A4" w:rsidR="00E352C5" w:rsidRDefault="00E352C5" w:rsidP="00A57B46">
            <w:pPr>
              <w:tabs>
                <w:tab w:val="left" w:pos="342"/>
                <w:tab w:val="left" w:pos="1062"/>
                <w:tab w:val="left" w:pos="1332"/>
                <w:tab w:val="left" w:pos="2592"/>
                <w:tab w:val="left" w:pos="3582"/>
              </w:tabs>
              <w:spacing w:before="20"/>
              <w:ind w:left="335"/>
              <w:rPr>
                <w:rFonts w:ascii="Arial" w:hAnsi="Arial" w:cs="Arial"/>
                <w:sz w:val="16"/>
                <w:szCs w:val="16"/>
              </w:rPr>
            </w:pPr>
            <w:r>
              <w:rPr>
                <w:rFonts w:ascii="Arial" w:hAnsi="Arial" w:cs="Arial"/>
                <w:sz w:val="16"/>
                <w:szCs w:val="16"/>
              </w:rPr>
              <w:t>Public:</w:t>
            </w:r>
            <w:r>
              <w:rPr>
                <w:rFonts w:ascii="Arial" w:hAnsi="Arial" w:cs="Arial"/>
                <w:sz w:val="16"/>
                <w:szCs w:val="16"/>
              </w:rPr>
              <w:tab/>
            </w:r>
            <w:r>
              <w:rPr>
                <w:rFonts w:ascii="Arial" w:hAnsi="Arial" w:cs="Arial"/>
                <w:b/>
                <w:bCs/>
                <w:sz w:val="16"/>
                <w:szCs w:val="16"/>
              </w:rPr>
              <w:sym w:font="Symbol" w:char="F0AE"/>
            </w:r>
            <w:r>
              <w:rPr>
                <w:rFonts w:ascii="Arial" w:hAnsi="Arial" w:cs="Arial"/>
                <w:sz w:val="16"/>
                <w:szCs w:val="16"/>
              </w:rPr>
              <w:tab/>
            </w:r>
            <w:r w:rsidR="00A57B46">
              <w:rPr>
                <w:rFonts w:ascii="Arial" w:hAnsi="Arial" w:cs="Arial"/>
                <w:sz w:val="20"/>
                <w:szCs w:val="20"/>
              </w:rPr>
              <w:fldChar w:fldCharType="begin">
                <w:ffData>
                  <w:name w:val=""/>
                  <w:enabled/>
                  <w:calcOnExit w:val="0"/>
                  <w:statusText w:type="text" w:val="Check if Type of Organization is Public, Federal"/>
                  <w:checkBox>
                    <w:size w:val="20"/>
                    <w:default w:val="0"/>
                  </w:checkBox>
                </w:ffData>
              </w:fldChar>
            </w:r>
            <w:r w:rsidR="00A57B46">
              <w:rPr>
                <w:rFonts w:ascii="Arial" w:hAnsi="Arial" w:cs="Arial"/>
                <w:sz w:val="20"/>
                <w:szCs w:val="20"/>
              </w:rPr>
              <w:instrText xml:space="preserve"> FORMCHECKBOX </w:instrText>
            </w:r>
            <w:r w:rsidR="00251AB1">
              <w:rPr>
                <w:rFonts w:ascii="Arial" w:hAnsi="Arial" w:cs="Arial"/>
                <w:sz w:val="20"/>
                <w:szCs w:val="20"/>
              </w:rPr>
            </w:r>
            <w:r w:rsidR="00251AB1">
              <w:rPr>
                <w:rFonts w:ascii="Arial" w:hAnsi="Arial" w:cs="Arial"/>
                <w:sz w:val="20"/>
                <w:szCs w:val="20"/>
              </w:rPr>
              <w:fldChar w:fldCharType="separate"/>
            </w:r>
            <w:r w:rsidR="00A57B46">
              <w:rPr>
                <w:rFonts w:ascii="Arial" w:hAnsi="Arial" w:cs="Arial"/>
                <w:sz w:val="20"/>
                <w:szCs w:val="20"/>
              </w:rPr>
              <w:fldChar w:fldCharType="end"/>
            </w:r>
            <w:r>
              <w:rPr>
                <w:rFonts w:ascii="Arial" w:hAnsi="Arial" w:cs="Arial"/>
                <w:sz w:val="16"/>
                <w:szCs w:val="16"/>
              </w:rPr>
              <w:t xml:space="preserve">  Federal</w:t>
            </w:r>
            <w:r>
              <w:rPr>
                <w:rFonts w:ascii="Arial" w:hAnsi="Arial" w:cs="Arial"/>
                <w:sz w:val="16"/>
                <w:szCs w:val="16"/>
              </w:rPr>
              <w:tab/>
            </w:r>
            <w:r w:rsidR="00A57B46">
              <w:rPr>
                <w:rFonts w:ascii="Arial" w:hAnsi="Arial" w:cs="Arial"/>
                <w:sz w:val="16"/>
                <w:szCs w:val="16"/>
              </w:rPr>
              <w:fldChar w:fldCharType="begin">
                <w:ffData>
                  <w:name w:val=""/>
                  <w:enabled/>
                  <w:calcOnExit w:val="0"/>
                  <w:statusText w:type="text" w:val="Check if Type of Organization is Public, State"/>
                  <w:checkBox>
                    <w:size w:val="20"/>
                    <w:default w:val="0"/>
                    <w:checked/>
                  </w:checkBox>
                </w:ffData>
              </w:fldChar>
            </w:r>
            <w:r w:rsidR="00A57B46">
              <w:rPr>
                <w:rFonts w:ascii="Arial" w:hAnsi="Arial" w:cs="Arial"/>
                <w:sz w:val="16"/>
                <w:szCs w:val="16"/>
              </w:rPr>
              <w:instrText xml:space="preserve"> FORMCHECKBOX </w:instrText>
            </w:r>
            <w:r w:rsidR="00251AB1">
              <w:rPr>
                <w:rFonts w:ascii="Arial" w:hAnsi="Arial" w:cs="Arial"/>
                <w:sz w:val="16"/>
                <w:szCs w:val="16"/>
              </w:rPr>
            </w:r>
            <w:r w:rsidR="00251AB1">
              <w:rPr>
                <w:rFonts w:ascii="Arial" w:hAnsi="Arial" w:cs="Arial"/>
                <w:sz w:val="16"/>
                <w:szCs w:val="16"/>
              </w:rPr>
              <w:fldChar w:fldCharType="separate"/>
            </w:r>
            <w:r w:rsidR="00A57B46">
              <w:rPr>
                <w:rFonts w:ascii="Arial" w:hAnsi="Arial" w:cs="Arial"/>
                <w:sz w:val="16"/>
                <w:szCs w:val="16"/>
              </w:rPr>
              <w:fldChar w:fldCharType="end"/>
            </w:r>
            <w:r>
              <w:rPr>
                <w:rFonts w:ascii="Arial" w:hAnsi="Arial" w:cs="Arial"/>
                <w:sz w:val="16"/>
                <w:szCs w:val="16"/>
              </w:rPr>
              <w:t xml:space="preserve">  State</w:t>
            </w:r>
            <w:r>
              <w:rPr>
                <w:rFonts w:ascii="Arial" w:hAnsi="Arial" w:cs="Arial"/>
                <w:sz w:val="16"/>
                <w:szCs w:val="16"/>
              </w:rPr>
              <w:tab/>
            </w:r>
            <w:r w:rsidR="00A57B46">
              <w:rPr>
                <w:rFonts w:ascii="Arial" w:hAnsi="Arial" w:cs="Arial"/>
                <w:sz w:val="16"/>
                <w:szCs w:val="16"/>
              </w:rPr>
              <w:fldChar w:fldCharType="begin">
                <w:ffData>
                  <w:name w:val=""/>
                  <w:enabled/>
                  <w:calcOnExit w:val="0"/>
                  <w:statusText w:type="text" w:val="Check if Type of Organization is Public, Local"/>
                  <w:checkBox>
                    <w:size w:val="20"/>
                    <w:default w:val="0"/>
                  </w:checkBox>
                </w:ffData>
              </w:fldChar>
            </w:r>
            <w:r w:rsidR="00A57B46">
              <w:rPr>
                <w:rFonts w:ascii="Arial" w:hAnsi="Arial" w:cs="Arial"/>
                <w:sz w:val="16"/>
                <w:szCs w:val="16"/>
              </w:rPr>
              <w:instrText xml:space="preserve"> FORMCHECKBOX </w:instrText>
            </w:r>
            <w:r w:rsidR="00251AB1">
              <w:rPr>
                <w:rFonts w:ascii="Arial" w:hAnsi="Arial" w:cs="Arial"/>
                <w:sz w:val="16"/>
                <w:szCs w:val="16"/>
              </w:rPr>
            </w:r>
            <w:r w:rsidR="00251AB1">
              <w:rPr>
                <w:rFonts w:ascii="Arial" w:hAnsi="Arial" w:cs="Arial"/>
                <w:sz w:val="16"/>
                <w:szCs w:val="16"/>
              </w:rPr>
              <w:fldChar w:fldCharType="separate"/>
            </w:r>
            <w:r w:rsidR="00A57B46">
              <w:rPr>
                <w:rFonts w:ascii="Arial" w:hAnsi="Arial" w:cs="Arial"/>
                <w:sz w:val="16"/>
                <w:szCs w:val="16"/>
              </w:rPr>
              <w:fldChar w:fldCharType="end"/>
            </w:r>
            <w:r>
              <w:rPr>
                <w:rFonts w:ascii="Arial" w:hAnsi="Arial" w:cs="Arial"/>
                <w:sz w:val="16"/>
                <w:szCs w:val="16"/>
              </w:rPr>
              <w:t xml:space="preserve">  Local</w:t>
            </w:r>
          </w:p>
        </w:tc>
      </w:tr>
      <w:tr w:rsidR="00E352C5" w14:paraId="401655F6" w14:textId="77777777" w:rsidTr="00726B6F">
        <w:trPr>
          <w:cantSplit/>
          <w:trHeight w:hRule="exact" w:val="317"/>
          <w:jc w:val="center"/>
        </w:trPr>
        <w:tc>
          <w:tcPr>
            <w:tcW w:w="820" w:type="dxa"/>
            <w:gridSpan w:val="3"/>
            <w:vMerge w:val="restart"/>
            <w:tcBorders>
              <w:top w:val="nil"/>
              <w:left w:val="single" w:sz="6" w:space="0" w:color="auto"/>
            </w:tcBorders>
          </w:tcPr>
          <w:p w14:paraId="2F37F632" w14:textId="77777777" w:rsidR="00E352C5" w:rsidRDefault="00E352C5">
            <w:pPr>
              <w:pStyle w:val="FormFieldCaption"/>
            </w:pPr>
            <w:r>
              <w:t>Address</w:t>
            </w:r>
          </w:p>
        </w:tc>
        <w:tc>
          <w:tcPr>
            <w:tcW w:w="4864" w:type="dxa"/>
            <w:gridSpan w:val="9"/>
            <w:vMerge w:val="restart"/>
            <w:tcBorders>
              <w:right w:val="nil"/>
            </w:tcBorders>
          </w:tcPr>
          <w:p w14:paraId="2D5F91DD" w14:textId="77777777" w:rsidR="00520FD8" w:rsidRPr="00520FD8" w:rsidRDefault="00520FD8" w:rsidP="00520FD8">
            <w:pPr>
              <w:pStyle w:val="FormFieldCaption"/>
              <w:rPr>
                <w:noProof/>
                <w:sz w:val="20"/>
                <w:szCs w:val="20"/>
              </w:rPr>
            </w:pPr>
            <w:r w:rsidRPr="00520FD8">
              <w:rPr>
                <w:noProof/>
                <w:sz w:val="20"/>
                <w:szCs w:val="20"/>
              </w:rPr>
              <w:t>1530 3rd Avenue South, AB 1170</w:t>
            </w:r>
          </w:p>
          <w:p w14:paraId="10ECA1ED" w14:textId="466B996F" w:rsidR="00E352C5" w:rsidRDefault="00520FD8" w:rsidP="00520FD8">
            <w:pPr>
              <w:pStyle w:val="DataField10pt14ptspacing"/>
            </w:pPr>
            <w:r w:rsidRPr="00520FD8">
              <w:t>Birmingham, AL 35294-0111</w:t>
            </w:r>
          </w:p>
        </w:tc>
        <w:tc>
          <w:tcPr>
            <w:tcW w:w="4972" w:type="dxa"/>
            <w:gridSpan w:val="16"/>
            <w:tcBorders>
              <w:top w:val="nil"/>
              <w:left w:val="single" w:sz="6" w:space="0" w:color="auto"/>
              <w:bottom w:val="nil"/>
              <w:right w:val="single" w:sz="6" w:space="0" w:color="auto"/>
            </w:tcBorders>
          </w:tcPr>
          <w:p w14:paraId="610CB8B1" w14:textId="77777777" w:rsidR="00E352C5" w:rsidRDefault="00E352C5" w:rsidP="00A57B46">
            <w:pPr>
              <w:tabs>
                <w:tab w:val="left" w:pos="342"/>
                <w:tab w:val="left" w:pos="1062"/>
                <w:tab w:val="left" w:pos="1332"/>
                <w:tab w:val="left" w:pos="2592"/>
                <w:tab w:val="left" w:pos="3582"/>
              </w:tabs>
              <w:spacing w:before="20"/>
              <w:ind w:left="335"/>
              <w:rPr>
                <w:rFonts w:ascii="Arial" w:hAnsi="Arial" w:cs="Arial"/>
                <w:sz w:val="16"/>
                <w:szCs w:val="16"/>
              </w:rPr>
            </w:pPr>
            <w:r>
              <w:rPr>
                <w:rFonts w:ascii="Arial" w:hAnsi="Arial" w:cs="Arial"/>
                <w:sz w:val="16"/>
                <w:szCs w:val="16"/>
              </w:rPr>
              <w:t xml:space="preserve">Private: </w:t>
            </w:r>
            <w:r>
              <w:rPr>
                <w:rFonts w:ascii="Arial" w:hAnsi="Arial" w:cs="Arial"/>
                <w:sz w:val="16"/>
                <w:szCs w:val="16"/>
              </w:rPr>
              <w:tab/>
            </w:r>
            <w:r>
              <w:rPr>
                <w:rFonts w:ascii="Arial" w:hAnsi="Arial" w:cs="Arial"/>
                <w:b/>
                <w:bCs/>
                <w:sz w:val="16"/>
                <w:szCs w:val="16"/>
              </w:rPr>
              <w:sym w:font="Symbol" w:char="F0AE"/>
            </w:r>
            <w:r>
              <w:rPr>
                <w:rFonts w:ascii="Arial" w:hAnsi="Arial" w:cs="Arial"/>
                <w:sz w:val="16"/>
                <w:szCs w:val="16"/>
              </w:rPr>
              <w:tab/>
            </w:r>
            <w:r w:rsidR="00A57B46">
              <w:rPr>
                <w:rFonts w:ascii="Arial" w:hAnsi="Arial" w:cs="Arial"/>
                <w:sz w:val="16"/>
                <w:szCs w:val="16"/>
              </w:rPr>
              <w:fldChar w:fldCharType="begin">
                <w:ffData>
                  <w:name w:val=""/>
                  <w:enabled/>
                  <w:calcOnExit w:val="0"/>
                  <w:statusText w:type="text" w:val="Check if Type of Organization is Private Nonprofit"/>
                  <w:checkBox>
                    <w:size w:val="20"/>
                    <w:default w:val="0"/>
                  </w:checkBox>
                </w:ffData>
              </w:fldChar>
            </w:r>
            <w:r w:rsidR="00A57B46">
              <w:rPr>
                <w:rFonts w:ascii="Arial" w:hAnsi="Arial" w:cs="Arial"/>
                <w:sz w:val="16"/>
                <w:szCs w:val="16"/>
              </w:rPr>
              <w:instrText xml:space="preserve"> FORMCHECKBOX </w:instrText>
            </w:r>
            <w:r w:rsidR="00251AB1">
              <w:rPr>
                <w:rFonts w:ascii="Arial" w:hAnsi="Arial" w:cs="Arial"/>
                <w:sz w:val="16"/>
                <w:szCs w:val="16"/>
              </w:rPr>
            </w:r>
            <w:r w:rsidR="00251AB1">
              <w:rPr>
                <w:rFonts w:ascii="Arial" w:hAnsi="Arial" w:cs="Arial"/>
                <w:sz w:val="16"/>
                <w:szCs w:val="16"/>
              </w:rPr>
              <w:fldChar w:fldCharType="separate"/>
            </w:r>
            <w:r w:rsidR="00A57B46">
              <w:rPr>
                <w:rFonts w:ascii="Arial" w:hAnsi="Arial" w:cs="Arial"/>
                <w:sz w:val="16"/>
                <w:szCs w:val="16"/>
              </w:rPr>
              <w:fldChar w:fldCharType="end"/>
            </w:r>
            <w:r>
              <w:rPr>
                <w:rFonts w:ascii="Arial" w:hAnsi="Arial" w:cs="Arial"/>
                <w:sz w:val="16"/>
                <w:szCs w:val="16"/>
              </w:rPr>
              <w:t xml:space="preserve">  Private Nonprofit</w:t>
            </w:r>
          </w:p>
        </w:tc>
      </w:tr>
      <w:tr w:rsidR="00E352C5" w14:paraId="5E9C6318" w14:textId="77777777" w:rsidTr="00726B6F">
        <w:trPr>
          <w:cantSplit/>
          <w:trHeight w:hRule="exact" w:val="634"/>
          <w:jc w:val="center"/>
        </w:trPr>
        <w:tc>
          <w:tcPr>
            <w:tcW w:w="820" w:type="dxa"/>
            <w:gridSpan w:val="3"/>
            <w:vMerge/>
            <w:tcBorders>
              <w:left w:val="single" w:sz="6" w:space="0" w:color="auto"/>
            </w:tcBorders>
          </w:tcPr>
          <w:p w14:paraId="33EC9B48" w14:textId="429CFE83" w:rsidR="00E352C5" w:rsidRDefault="00E352C5">
            <w:pPr>
              <w:tabs>
                <w:tab w:val="left" w:pos="180"/>
                <w:tab w:val="left" w:pos="720"/>
              </w:tabs>
              <w:spacing w:before="20"/>
              <w:rPr>
                <w:rFonts w:ascii="Arial" w:hAnsi="Arial" w:cs="Arial"/>
                <w:sz w:val="20"/>
                <w:szCs w:val="20"/>
              </w:rPr>
            </w:pPr>
          </w:p>
        </w:tc>
        <w:tc>
          <w:tcPr>
            <w:tcW w:w="4864" w:type="dxa"/>
            <w:gridSpan w:val="9"/>
            <w:vMerge/>
            <w:tcBorders>
              <w:right w:val="nil"/>
            </w:tcBorders>
          </w:tcPr>
          <w:p w14:paraId="170DD5A0" w14:textId="77777777" w:rsidR="00E352C5" w:rsidRDefault="00E352C5">
            <w:pPr>
              <w:tabs>
                <w:tab w:val="left" w:pos="180"/>
                <w:tab w:val="left" w:pos="720"/>
              </w:tabs>
              <w:spacing w:before="20"/>
              <w:rPr>
                <w:rFonts w:ascii="Arial" w:hAnsi="Arial" w:cs="Arial"/>
                <w:sz w:val="20"/>
                <w:szCs w:val="20"/>
              </w:rPr>
            </w:pPr>
          </w:p>
        </w:tc>
        <w:tc>
          <w:tcPr>
            <w:tcW w:w="4972" w:type="dxa"/>
            <w:gridSpan w:val="16"/>
            <w:tcBorders>
              <w:top w:val="nil"/>
              <w:left w:val="single" w:sz="6" w:space="0" w:color="auto"/>
              <w:bottom w:val="nil"/>
              <w:right w:val="single" w:sz="6" w:space="0" w:color="auto"/>
            </w:tcBorders>
            <w:vAlign w:val="center"/>
          </w:tcPr>
          <w:p w14:paraId="08C92502" w14:textId="77777777" w:rsidR="00E352C5" w:rsidRDefault="00E352C5" w:rsidP="00A40514">
            <w:pPr>
              <w:tabs>
                <w:tab w:val="left" w:pos="342"/>
                <w:tab w:val="left" w:pos="1062"/>
                <w:tab w:val="left" w:pos="1332"/>
                <w:tab w:val="left" w:pos="2592"/>
                <w:tab w:val="left" w:pos="3582"/>
              </w:tabs>
              <w:spacing w:before="20"/>
              <w:ind w:left="335"/>
              <w:rPr>
                <w:rFonts w:ascii="Arial" w:hAnsi="Arial" w:cs="Arial"/>
                <w:sz w:val="16"/>
                <w:szCs w:val="16"/>
              </w:rPr>
            </w:pPr>
            <w:r>
              <w:rPr>
                <w:rFonts w:ascii="Arial" w:hAnsi="Arial" w:cs="Arial"/>
                <w:sz w:val="16"/>
                <w:szCs w:val="16"/>
              </w:rPr>
              <w:t xml:space="preserve">For-profit: </w:t>
            </w:r>
            <w:r>
              <w:rPr>
                <w:rFonts w:ascii="Arial" w:hAnsi="Arial" w:cs="Arial"/>
                <w:b/>
                <w:bCs/>
                <w:sz w:val="16"/>
                <w:szCs w:val="16"/>
              </w:rPr>
              <w:sym w:font="Symbol" w:char="F0AE"/>
            </w:r>
            <w:r>
              <w:rPr>
                <w:rFonts w:ascii="Arial" w:hAnsi="Arial" w:cs="Arial"/>
                <w:b/>
                <w:bCs/>
                <w:sz w:val="16"/>
                <w:szCs w:val="16"/>
              </w:rPr>
              <w:t xml:space="preserve">  </w:t>
            </w:r>
            <w:r w:rsidR="00A57B46">
              <w:rPr>
                <w:rFonts w:ascii="Arial" w:hAnsi="Arial" w:cs="Arial"/>
                <w:sz w:val="16"/>
                <w:szCs w:val="16"/>
              </w:rPr>
              <w:fldChar w:fldCharType="begin">
                <w:ffData>
                  <w:name w:val=""/>
                  <w:enabled/>
                  <w:calcOnExit w:val="0"/>
                  <w:statusText w:type="text" w:val="Check if Type of Organization is For-Profit, General"/>
                  <w:checkBox>
                    <w:size w:val="20"/>
                    <w:default w:val="0"/>
                  </w:checkBox>
                </w:ffData>
              </w:fldChar>
            </w:r>
            <w:r w:rsidR="00A57B46">
              <w:rPr>
                <w:rFonts w:ascii="Arial" w:hAnsi="Arial" w:cs="Arial"/>
                <w:sz w:val="16"/>
                <w:szCs w:val="16"/>
              </w:rPr>
              <w:instrText xml:space="preserve"> FORMCHECKBOX </w:instrText>
            </w:r>
            <w:r w:rsidR="00251AB1">
              <w:rPr>
                <w:rFonts w:ascii="Arial" w:hAnsi="Arial" w:cs="Arial"/>
                <w:sz w:val="16"/>
                <w:szCs w:val="16"/>
              </w:rPr>
            </w:r>
            <w:r w:rsidR="00251AB1">
              <w:rPr>
                <w:rFonts w:ascii="Arial" w:hAnsi="Arial" w:cs="Arial"/>
                <w:sz w:val="16"/>
                <w:szCs w:val="16"/>
              </w:rPr>
              <w:fldChar w:fldCharType="separate"/>
            </w:r>
            <w:r w:rsidR="00A57B46">
              <w:rPr>
                <w:rFonts w:ascii="Arial" w:hAnsi="Arial" w:cs="Arial"/>
                <w:sz w:val="16"/>
                <w:szCs w:val="16"/>
              </w:rPr>
              <w:fldChar w:fldCharType="end"/>
            </w:r>
            <w:r>
              <w:rPr>
                <w:rFonts w:ascii="Arial" w:hAnsi="Arial" w:cs="Arial"/>
                <w:sz w:val="16"/>
                <w:szCs w:val="16"/>
              </w:rPr>
              <w:t xml:space="preserve">  General       </w:t>
            </w:r>
            <w:r w:rsidR="00A57B46">
              <w:rPr>
                <w:rFonts w:ascii="Arial" w:hAnsi="Arial" w:cs="Arial"/>
                <w:sz w:val="16"/>
                <w:szCs w:val="16"/>
              </w:rPr>
              <w:fldChar w:fldCharType="begin">
                <w:ffData>
                  <w:name w:val=""/>
                  <w:enabled/>
                  <w:calcOnExit w:val="0"/>
                  <w:statusText w:type="text" w:val="Check if Type of Organization is For-Profit, Small Business"/>
                  <w:checkBox>
                    <w:size w:val="20"/>
                    <w:default w:val="0"/>
                  </w:checkBox>
                </w:ffData>
              </w:fldChar>
            </w:r>
            <w:r w:rsidR="00A57B46">
              <w:rPr>
                <w:rFonts w:ascii="Arial" w:hAnsi="Arial" w:cs="Arial"/>
                <w:sz w:val="16"/>
                <w:szCs w:val="16"/>
              </w:rPr>
              <w:instrText xml:space="preserve"> FORMCHECKBOX </w:instrText>
            </w:r>
            <w:r w:rsidR="00251AB1">
              <w:rPr>
                <w:rFonts w:ascii="Arial" w:hAnsi="Arial" w:cs="Arial"/>
                <w:sz w:val="16"/>
                <w:szCs w:val="16"/>
              </w:rPr>
            </w:r>
            <w:r w:rsidR="00251AB1">
              <w:rPr>
                <w:rFonts w:ascii="Arial" w:hAnsi="Arial" w:cs="Arial"/>
                <w:sz w:val="16"/>
                <w:szCs w:val="16"/>
              </w:rPr>
              <w:fldChar w:fldCharType="separate"/>
            </w:r>
            <w:r w:rsidR="00A57B46">
              <w:rPr>
                <w:rFonts w:ascii="Arial" w:hAnsi="Arial" w:cs="Arial"/>
                <w:sz w:val="16"/>
                <w:szCs w:val="16"/>
              </w:rPr>
              <w:fldChar w:fldCharType="end"/>
            </w:r>
            <w:r>
              <w:rPr>
                <w:rFonts w:ascii="Arial" w:hAnsi="Arial" w:cs="Arial"/>
                <w:sz w:val="16"/>
                <w:szCs w:val="16"/>
              </w:rPr>
              <w:t xml:space="preserve">  Small Business </w:t>
            </w:r>
          </w:p>
          <w:p w14:paraId="279D74F3" w14:textId="77777777" w:rsidR="00E352C5" w:rsidRDefault="00A57B46" w:rsidP="00A57B46">
            <w:pPr>
              <w:tabs>
                <w:tab w:val="left" w:pos="342"/>
                <w:tab w:val="left" w:pos="1062"/>
                <w:tab w:val="left" w:pos="1332"/>
                <w:tab w:val="left" w:pos="2592"/>
                <w:tab w:val="left" w:pos="3582"/>
              </w:tabs>
              <w:spacing w:before="20"/>
              <w:rPr>
                <w:rFonts w:ascii="Arial" w:hAnsi="Arial" w:cs="Arial"/>
                <w:sz w:val="16"/>
                <w:szCs w:val="16"/>
              </w:rPr>
            </w:pPr>
            <w:r>
              <w:rPr>
                <w:rFonts w:ascii="Arial" w:hAnsi="Arial" w:cs="Arial"/>
                <w:sz w:val="16"/>
                <w:szCs w:val="16"/>
              </w:rPr>
              <w:fldChar w:fldCharType="begin">
                <w:ffData>
                  <w:name w:val=""/>
                  <w:enabled/>
                  <w:calcOnExit w:val="0"/>
                  <w:statusText w:type="text" w:val="Check if Type of Organization is Woman-owned"/>
                  <w:checkBox>
                    <w:size w:val="20"/>
                    <w:default w:val="0"/>
                  </w:checkBox>
                </w:ffData>
              </w:fldChar>
            </w:r>
            <w:r>
              <w:rPr>
                <w:rFonts w:ascii="Arial" w:hAnsi="Arial" w:cs="Arial"/>
                <w:sz w:val="16"/>
                <w:szCs w:val="16"/>
              </w:rPr>
              <w:instrText xml:space="preserve"> FORMCHECKBOX </w:instrText>
            </w:r>
            <w:r w:rsidR="00251AB1">
              <w:rPr>
                <w:rFonts w:ascii="Arial" w:hAnsi="Arial" w:cs="Arial"/>
                <w:sz w:val="16"/>
                <w:szCs w:val="16"/>
              </w:rPr>
            </w:r>
            <w:r w:rsidR="00251AB1">
              <w:rPr>
                <w:rFonts w:ascii="Arial" w:hAnsi="Arial" w:cs="Arial"/>
                <w:sz w:val="16"/>
                <w:szCs w:val="16"/>
              </w:rPr>
              <w:fldChar w:fldCharType="separate"/>
            </w:r>
            <w:r>
              <w:rPr>
                <w:rFonts w:ascii="Arial" w:hAnsi="Arial" w:cs="Arial"/>
                <w:sz w:val="16"/>
                <w:szCs w:val="16"/>
              </w:rPr>
              <w:fldChar w:fldCharType="end"/>
            </w:r>
            <w:r w:rsidR="00E352C5">
              <w:rPr>
                <w:rFonts w:ascii="Arial" w:hAnsi="Arial" w:cs="Arial"/>
                <w:sz w:val="16"/>
                <w:szCs w:val="16"/>
              </w:rPr>
              <w:t xml:space="preserve">  Woman-owned  </w:t>
            </w:r>
            <w:r>
              <w:rPr>
                <w:rFonts w:ascii="Arial" w:hAnsi="Arial" w:cs="Arial"/>
                <w:sz w:val="16"/>
                <w:szCs w:val="16"/>
              </w:rPr>
              <w:fldChar w:fldCharType="begin">
                <w:ffData>
                  <w:name w:val=""/>
                  <w:enabled/>
                  <w:calcOnExit w:val="0"/>
                  <w:statusText w:type="text" w:val="Check if Type of Organization is Socially and Economically Disadvantaged"/>
                  <w:checkBox>
                    <w:size w:val="20"/>
                    <w:default w:val="0"/>
                  </w:checkBox>
                </w:ffData>
              </w:fldChar>
            </w:r>
            <w:r>
              <w:rPr>
                <w:rFonts w:ascii="Arial" w:hAnsi="Arial" w:cs="Arial"/>
                <w:sz w:val="16"/>
                <w:szCs w:val="16"/>
              </w:rPr>
              <w:instrText xml:space="preserve"> FORMCHECKBOX </w:instrText>
            </w:r>
            <w:r w:rsidR="00251AB1">
              <w:rPr>
                <w:rFonts w:ascii="Arial" w:hAnsi="Arial" w:cs="Arial"/>
                <w:sz w:val="16"/>
                <w:szCs w:val="16"/>
              </w:rPr>
            </w:r>
            <w:r w:rsidR="00251AB1">
              <w:rPr>
                <w:rFonts w:ascii="Arial" w:hAnsi="Arial" w:cs="Arial"/>
                <w:sz w:val="16"/>
                <w:szCs w:val="16"/>
              </w:rPr>
              <w:fldChar w:fldCharType="separate"/>
            </w:r>
            <w:r>
              <w:rPr>
                <w:rFonts w:ascii="Arial" w:hAnsi="Arial" w:cs="Arial"/>
                <w:sz w:val="16"/>
                <w:szCs w:val="16"/>
              </w:rPr>
              <w:fldChar w:fldCharType="end"/>
            </w:r>
            <w:r w:rsidR="00E352C5">
              <w:rPr>
                <w:rFonts w:ascii="Arial" w:hAnsi="Arial" w:cs="Arial"/>
                <w:sz w:val="16"/>
                <w:szCs w:val="16"/>
              </w:rPr>
              <w:t xml:space="preserve">  Socially and Economically Disadvantaged</w:t>
            </w:r>
          </w:p>
        </w:tc>
      </w:tr>
      <w:tr w:rsidR="00E352C5" w14:paraId="4041BDEB" w14:textId="77777777" w:rsidTr="00726B6F">
        <w:trPr>
          <w:cantSplit/>
          <w:trHeight w:hRule="exact" w:val="490"/>
          <w:jc w:val="center"/>
        </w:trPr>
        <w:tc>
          <w:tcPr>
            <w:tcW w:w="820" w:type="dxa"/>
            <w:gridSpan w:val="3"/>
            <w:vMerge/>
            <w:tcBorders>
              <w:left w:val="single" w:sz="6" w:space="0" w:color="auto"/>
            </w:tcBorders>
          </w:tcPr>
          <w:p w14:paraId="3092813D" w14:textId="77777777" w:rsidR="00E352C5" w:rsidRDefault="00E352C5">
            <w:pPr>
              <w:pStyle w:val="FormFieldCaption"/>
            </w:pPr>
          </w:p>
        </w:tc>
        <w:tc>
          <w:tcPr>
            <w:tcW w:w="4864" w:type="dxa"/>
            <w:gridSpan w:val="9"/>
            <w:vMerge/>
            <w:tcBorders>
              <w:right w:val="single" w:sz="6" w:space="0" w:color="auto"/>
            </w:tcBorders>
          </w:tcPr>
          <w:p w14:paraId="7F74BBC0" w14:textId="77777777" w:rsidR="00E352C5" w:rsidRDefault="00E352C5">
            <w:pPr>
              <w:pStyle w:val="DataField10pt"/>
            </w:pPr>
          </w:p>
        </w:tc>
        <w:tc>
          <w:tcPr>
            <w:tcW w:w="4972" w:type="dxa"/>
            <w:gridSpan w:val="16"/>
            <w:tcBorders>
              <w:top w:val="single" w:sz="6" w:space="0" w:color="auto"/>
              <w:left w:val="single" w:sz="6" w:space="0" w:color="auto"/>
              <w:bottom w:val="nil"/>
              <w:right w:val="single" w:sz="6" w:space="0" w:color="auto"/>
            </w:tcBorders>
            <w:vAlign w:val="center"/>
          </w:tcPr>
          <w:p w14:paraId="3C53B69A" w14:textId="77777777" w:rsidR="00E352C5" w:rsidRDefault="00E352C5">
            <w:pPr>
              <w:pStyle w:val="FormFieldCaption"/>
            </w:pPr>
            <w:r>
              <w:t>11.  ENTITY IDENTIFICATION NUMBER</w:t>
            </w:r>
          </w:p>
          <w:p w14:paraId="7291038A" w14:textId="7A9FBD17" w:rsidR="00E352C5" w:rsidRDefault="00520FD8" w:rsidP="009743FF">
            <w:pPr>
              <w:pStyle w:val="DataField10pt"/>
            </w:pPr>
            <w:r w:rsidRPr="00520FD8">
              <w:t>1636005396A6</w:t>
            </w:r>
          </w:p>
        </w:tc>
      </w:tr>
      <w:tr w:rsidR="00E352C5" w14:paraId="552B0813" w14:textId="77777777" w:rsidTr="00726B6F">
        <w:trPr>
          <w:cantSplit/>
          <w:trHeight w:hRule="exact" w:val="346"/>
          <w:jc w:val="center"/>
        </w:trPr>
        <w:tc>
          <w:tcPr>
            <w:tcW w:w="820" w:type="dxa"/>
            <w:gridSpan w:val="3"/>
            <w:vMerge/>
            <w:tcBorders>
              <w:left w:val="single" w:sz="6" w:space="0" w:color="auto"/>
              <w:bottom w:val="single" w:sz="6" w:space="0" w:color="auto"/>
            </w:tcBorders>
          </w:tcPr>
          <w:p w14:paraId="351FB2B8" w14:textId="77777777" w:rsidR="00E352C5" w:rsidRDefault="00E352C5">
            <w:pPr>
              <w:pStyle w:val="FormFieldCaption"/>
              <w:rPr>
                <w:sz w:val="20"/>
                <w:szCs w:val="20"/>
              </w:rPr>
            </w:pPr>
          </w:p>
        </w:tc>
        <w:tc>
          <w:tcPr>
            <w:tcW w:w="4864" w:type="dxa"/>
            <w:gridSpan w:val="9"/>
            <w:vMerge/>
            <w:tcBorders>
              <w:bottom w:val="single" w:sz="6" w:space="0" w:color="auto"/>
            </w:tcBorders>
          </w:tcPr>
          <w:p w14:paraId="1C180839" w14:textId="77777777" w:rsidR="00E352C5" w:rsidRDefault="00E352C5">
            <w:pPr>
              <w:pStyle w:val="DataField10pt"/>
            </w:pPr>
          </w:p>
        </w:tc>
        <w:tc>
          <w:tcPr>
            <w:tcW w:w="904" w:type="dxa"/>
            <w:gridSpan w:val="4"/>
            <w:tcBorders>
              <w:top w:val="nil"/>
              <w:left w:val="single" w:sz="6" w:space="0" w:color="auto"/>
              <w:bottom w:val="single" w:sz="6" w:space="0" w:color="auto"/>
            </w:tcBorders>
            <w:vAlign w:val="center"/>
          </w:tcPr>
          <w:p w14:paraId="61004234" w14:textId="77777777" w:rsidR="00E352C5" w:rsidRDefault="00E352C5">
            <w:pPr>
              <w:pStyle w:val="FormFieldCaption"/>
              <w:rPr>
                <w:sz w:val="20"/>
                <w:szCs w:val="20"/>
              </w:rPr>
            </w:pPr>
            <w:r>
              <w:t>DUNS NO.</w:t>
            </w:r>
          </w:p>
        </w:tc>
        <w:tc>
          <w:tcPr>
            <w:tcW w:w="1620" w:type="dxa"/>
            <w:gridSpan w:val="5"/>
            <w:tcBorders>
              <w:top w:val="nil"/>
              <w:bottom w:val="single" w:sz="6" w:space="0" w:color="auto"/>
              <w:right w:val="single" w:sz="6" w:space="0" w:color="auto"/>
            </w:tcBorders>
            <w:tcMar>
              <w:top w:w="29" w:type="dxa"/>
            </w:tcMar>
          </w:tcPr>
          <w:p w14:paraId="61F8BA60" w14:textId="0965F595" w:rsidR="00E352C5" w:rsidRDefault="00520FD8" w:rsidP="00B84C68">
            <w:pPr>
              <w:pStyle w:val="DataField10pt"/>
            </w:pPr>
            <w:r w:rsidRPr="00520FD8">
              <w:t>063690705</w:t>
            </w:r>
          </w:p>
        </w:tc>
        <w:tc>
          <w:tcPr>
            <w:tcW w:w="1080" w:type="dxa"/>
            <w:gridSpan w:val="5"/>
            <w:tcBorders>
              <w:top w:val="nil"/>
              <w:bottom w:val="single" w:sz="6" w:space="0" w:color="auto"/>
            </w:tcBorders>
          </w:tcPr>
          <w:p w14:paraId="1E12EDE3" w14:textId="77777777" w:rsidR="00E352C5" w:rsidRDefault="00E352C5">
            <w:pPr>
              <w:pStyle w:val="FormFieldCaption"/>
            </w:pPr>
            <w:r>
              <w:t>Cong. District</w:t>
            </w:r>
          </w:p>
        </w:tc>
        <w:tc>
          <w:tcPr>
            <w:tcW w:w="1368" w:type="dxa"/>
            <w:gridSpan w:val="2"/>
            <w:tcBorders>
              <w:top w:val="nil"/>
              <w:bottom w:val="single" w:sz="6" w:space="0" w:color="auto"/>
              <w:right w:val="single" w:sz="6" w:space="0" w:color="auto"/>
            </w:tcBorders>
          </w:tcPr>
          <w:p w14:paraId="573CDE5A" w14:textId="27F0876E" w:rsidR="00E352C5" w:rsidRDefault="00520FD8" w:rsidP="009743FF">
            <w:pPr>
              <w:pStyle w:val="DataField10pt"/>
            </w:pPr>
            <w:r w:rsidRPr="00520FD8">
              <w:t>AL-007</w:t>
            </w:r>
          </w:p>
        </w:tc>
      </w:tr>
      <w:tr w:rsidR="00E352C5" w14:paraId="22227194" w14:textId="77777777" w:rsidTr="00726B6F">
        <w:trPr>
          <w:trHeight w:hRule="exact" w:val="230"/>
          <w:jc w:val="center"/>
        </w:trPr>
        <w:tc>
          <w:tcPr>
            <w:tcW w:w="5684" w:type="dxa"/>
            <w:gridSpan w:val="12"/>
            <w:tcBorders>
              <w:top w:val="single" w:sz="6" w:space="0" w:color="auto"/>
              <w:left w:val="single" w:sz="6" w:space="0" w:color="auto"/>
              <w:bottom w:val="nil"/>
              <w:right w:val="nil"/>
            </w:tcBorders>
            <w:vAlign w:val="center"/>
          </w:tcPr>
          <w:p w14:paraId="6EE19186" w14:textId="77777777" w:rsidR="00E352C5" w:rsidRDefault="00E352C5">
            <w:pPr>
              <w:pStyle w:val="FormFieldCaption"/>
            </w:pPr>
            <w:r>
              <w:t>12.</w:t>
            </w:r>
            <w:r>
              <w:tab/>
              <w:t>ADMINISTRATIVE OFFICIAL TO BE NOTIFIED IF AWARD IS MADE</w:t>
            </w:r>
          </w:p>
        </w:tc>
        <w:tc>
          <w:tcPr>
            <w:tcW w:w="4972" w:type="dxa"/>
            <w:gridSpan w:val="16"/>
            <w:tcBorders>
              <w:top w:val="single" w:sz="6" w:space="0" w:color="auto"/>
              <w:left w:val="single" w:sz="6" w:space="0" w:color="auto"/>
              <w:bottom w:val="nil"/>
              <w:right w:val="single" w:sz="6" w:space="0" w:color="auto"/>
            </w:tcBorders>
            <w:vAlign w:val="center"/>
          </w:tcPr>
          <w:p w14:paraId="5E98AC9A" w14:textId="77777777" w:rsidR="00E352C5" w:rsidRDefault="00E352C5">
            <w:pPr>
              <w:pStyle w:val="FormFieldCaption"/>
            </w:pPr>
            <w:r>
              <w:t>13.</w:t>
            </w:r>
            <w:r>
              <w:tab/>
              <w:t>OFFICIAL SIGNING FOR APPLICANT ORGANIZATION</w:t>
            </w:r>
          </w:p>
        </w:tc>
      </w:tr>
      <w:tr w:rsidR="00E352C5" w14:paraId="1610AE5C" w14:textId="77777777" w:rsidTr="00726B6F">
        <w:trPr>
          <w:trHeight w:hRule="exact" w:val="346"/>
          <w:jc w:val="center"/>
        </w:trPr>
        <w:tc>
          <w:tcPr>
            <w:tcW w:w="820" w:type="dxa"/>
            <w:gridSpan w:val="3"/>
            <w:tcBorders>
              <w:top w:val="nil"/>
              <w:left w:val="single" w:sz="6" w:space="0" w:color="auto"/>
              <w:bottom w:val="nil"/>
            </w:tcBorders>
          </w:tcPr>
          <w:p w14:paraId="1E6C083E" w14:textId="77777777" w:rsidR="00E352C5" w:rsidRDefault="00E352C5">
            <w:pPr>
              <w:pStyle w:val="FormFieldCaption"/>
            </w:pPr>
            <w:r>
              <w:t>Name</w:t>
            </w:r>
          </w:p>
        </w:tc>
        <w:tc>
          <w:tcPr>
            <w:tcW w:w="4864" w:type="dxa"/>
            <w:gridSpan w:val="9"/>
            <w:tcBorders>
              <w:top w:val="nil"/>
              <w:right w:val="nil"/>
            </w:tcBorders>
          </w:tcPr>
          <w:p w14:paraId="31850552" w14:textId="3DF61103" w:rsidR="00E352C5" w:rsidRDefault="00520FD8" w:rsidP="00B84C68">
            <w:pPr>
              <w:pStyle w:val="DataField10pt"/>
              <w:rPr>
                <w:sz w:val="16"/>
                <w:szCs w:val="16"/>
              </w:rPr>
            </w:pPr>
            <w:r w:rsidRPr="00520FD8">
              <w:t>Lynn W. Stedman, MBA</w:t>
            </w:r>
          </w:p>
        </w:tc>
        <w:tc>
          <w:tcPr>
            <w:tcW w:w="724" w:type="dxa"/>
            <w:gridSpan w:val="2"/>
            <w:tcBorders>
              <w:top w:val="nil"/>
              <w:left w:val="single" w:sz="6" w:space="0" w:color="auto"/>
              <w:bottom w:val="nil"/>
            </w:tcBorders>
          </w:tcPr>
          <w:p w14:paraId="5729E99D" w14:textId="77777777" w:rsidR="00E352C5" w:rsidRDefault="00E352C5">
            <w:pPr>
              <w:pStyle w:val="FormFieldCaption"/>
            </w:pPr>
            <w:r>
              <w:t>Name</w:t>
            </w:r>
          </w:p>
        </w:tc>
        <w:tc>
          <w:tcPr>
            <w:tcW w:w="4248" w:type="dxa"/>
            <w:gridSpan w:val="14"/>
            <w:tcBorders>
              <w:top w:val="nil"/>
              <w:right w:val="single" w:sz="6" w:space="0" w:color="auto"/>
            </w:tcBorders>
          </w:tcPr>
          <w:p w14:paraId="7DF4092B" w14:textId="59E5AF2B" w:rsidR="00E352C5" w:rsidRDefault="00520FD8" w:rsidP="00B84C68">
            <w:pPr>
              <w:pStyle w:val="DataField10pt"/>
              <w:rPr>
                <w:sz w:val="16"/>
                <w:szCs w:val="16"/>
              </w:rPr>
            </w:pPr>
            <w:r w:rsidRPr="00520FD8">
              <w:t>Lynn W. Stedman, MBA</w:t>
            </w:r>
          </w:p>
        </w:tc>
      </w:tr>
      <w:tr w:rsidR="00E352C5" w14:paraId="7FA050A7" w14:textId="77777777" w:rsidTr="00726B6F">
        <w:trPr>
          <w:trHeight w:hRule="exact" w:val="346"/>
          <w:jc w:val="center"/>
        </w:trPr>
        <w:tc>
          <w:tcPr>
            <w:tcW w:w="820" w:type="dxa"/>
            <w:gridSpan w:val="3"/>
            <w:tcBorders>
              <w:top w:val="nil"/>
              <w:left w:val="single" w:sz="6" w:space="0" w:color="auto"/>
              <w:bottom w:val="nil"/>
            </w:tcBorders>
          </w:tcPr>
          <w:p w14:paraId="18FDBD17" w14:textId="77777777" w:rsidR="00E352C5" w:rsidRDefault="00E352C5">
            <w:pPr>
              <w:pStyle w:val="FormFieldCaption"/>
            </w:pPr>
            <w:r>
              <w:t>Title</w:t>
            </w:r>
          </w:p>
        </w:tc>
        <w:tc>
          <w:tcPr>
            <w:tcW w:w="4864" w:type="dxa"/>
            <w:gridSpan w:val="9"/>
            <w:tcBorders>
              <w:top w:val="nil"/>
              <w:right w:val="nil"/>
            </w:tcBorders>
          </w:tcPr>
          <w:p w14:paraId="594BE1A3" w14:textId="5DAFC152" w:rsidR="00E352C5" w:rsidRDefault="00520FD8" w:rsidP="00B84C68">
            <w:pPr>
              <w:pStyle w:val="DataField10pt"/>
              <w:rPr>
                <w:sz w:val="16"/>
                <w:szCs w:val="16"/>
              </w:rPr>
            </w:pPr>
            <w:r w:rsidRPr="00520FD8">
              <w:t>Director, Office of Sponsored Programs</w:t>
            </w:r>
          </w:p>
        </w:tc>
        <w:tc>
          <w:tcPr>
            <w:tcW w:w="724" w:type="dxa"/>
            <w:gridSpan w:val="2"/>
            <w:tcBorders>
              <w:top w:val="nil"/>
              <w:left w:val="single" w:sz="6" w:space="0" w:color="auto"/>
              <w:bottom w:val="nil"/>
            </w:tcBorders>
          </w:tcPr>
          <w:p w14:paraId="4F1C1297" w14:textId="77777777" w:rsidR="00E352C5" w:rsidRDefault="00E352C5">
            <w:pPr>
              <w:pStyle w:val="FormFieldCaption"/>
            </w:pPr>
            <w:r>
              <w:t xml:space="preserve">Title </w:t>
            </w:r>
          </w:p>
        </w:tc>
        <w:tc>
          <w:tcPr>
            <w:tcW w:w="4248" w:type="dxa"/>
            <w:gridSpan w:val="14"/>
            <w:tcBorders>
              <w:top w:val="nil"/>
              <w:right w:val="single" w:sz="6" w:space="0" w:color="auto"/>
            </w:tcBorders>
          </w:tcPr>
          <w:p w14:paraId="030205AC" w14:textId="49621390" w:rsidR="00E352C5" w:rsidRDefault="00520FD8" w:rsidP="00B84C68">
            <w:pPr>
              <w:pStyle w:val="DataField10pt"/>
              <w:rPr>
                <w:sz w:val="16"/>
                <w:szCs w:val="16"/>
              </w:rPr>
            </w:pPr>
            <w:r w:rsidRPr="00520FD8">
              <w:t>Director, Office of Sponsored Programs</w:t>
            </w:r>
          </w:p>
        </w:tc>
      </w:tr>
      <w:tr w:rsidR="00E352C5" w14:paraId="1B2E5E17" w14:textId="77777777" w:rsidTr="00726B6F">
        <w:trPr>
          <w:cantSplit/>
          <w:trHeight w:hRule="exact" w:val="950"/>
          <w:jc w:val="center"/>
        </w:trPr>
        <w:tc>
          <w:tcPr>
            <w:tcW w:w="820" w:type="dxa"/>
            <w:gridSpan w:val="3"/>
            <w:tcBorders>
              <w:top w:val="nil"/>
              <w:left w:val="single" w:sz="6" w:space="0" w:color="auto"/>
              <w:bottom w:val="nil"/>
            </w:tcBorders>
          </w:tcPr>
          <w:p w14:paraId="44430736" w14:textId="77777777" w:rsidR="00E352C5" w:rsidRDefault="00E352C5">
            <w:pPr>
              <w:pStyle w:val="FormFieldCaption"/>
              <w:rPr>
                <w:sz w:val="20"/>
                <w:szCs w:val="20"/>
              </w:rPr>
            </w:pPr>
            <w:r>
              <w:t>Address</w:t>
            </w:r>
          </w:p>
        </w:tc>
        <w:tc>
          <w:tcPr>
            <w:tcW w:w="4864" w:type="dxa"/>
            <w:gridSpan w:val="9"/>
            <w:tcBorders>
              <w:top w:val="nil"/>
              <w:bottom w:val="nil"/>
              <w:right w:val="nil"/>
            </w:tcBorders>
          </w:tcPr>
          <w:p w14:paraId="25497629" w14:textId="77777777" w:rsidR="00520FD8" w:rsidRPr="00520FD8" w:rsidRDefault="00520FD8" w:rsidP="00520FD8">
            <w:pPr>
              <w:pStyle w:val="FormFieldCaption"/>
              <w:rPr>
                <w:noProof/>
                <w:sz w:val="20"/>
                <w:szCs w:val="20"/>
              </w:rPr>
            </w:pPr>
            <w:r w:rsidRPr="00520FD8">
              <w:rPr>
                <w:noProof/>
                <w:sz w:val="20"/>
                <w:szCs w:val="20"/>
              </w:rPr>
              <w:t>1530 3rd Avenue South, AB 1170</w:t>
            </w:r>
          </w:p>
          <w:p w14:paraId="5A788CCA" w14:textId="0E46BF5D" w:rsidR="00E352C5" w:rsidRDefault="00520FD8" w:rsidP="00520FD8">
            <w:pPr>
              <w:pStyle w:val="DataField10pt14ptspacing"/>
              <w:rPr>
                <w:sz w:val="16"/>
                <w:szCs w:val="16"/>
              </w:rPr>
            </w:pPr>
            <w:r w:rsidRPr="00520FD8">
              <w:t>Birmingham, AL 35294-0111</w:t>
            </w:r>
          </w:p>
        </w:tc>
        <w:tc>
          <w:tcPr>
            <w:tcW w:w="724" w:type="dxa"/>
            <w:gridSpan w:val="2"/>
            <w:tcBorders>
              <w:top w:val="nil"/>
              <w:left w:val="single" w:sz="6" w:space="0" w:color="auto"/>
              <w:bottom w:val="nil"/>
            </w:tcBorders>
          </w:tcPr>
          <w:p w14:paraId="5DBE09FB" w14:textId="77777777" w:rsidR="00E352C5" w:rsidRDefault="00E352C5">
            <w:pPr>
              <w:pStyle w:val="FormFieldCaption"/>
              <w:rPr>
                <w:sz w:val="20"/>
                <w:szCs w:val="20"/>
              </w:rPr>
            </w:pPr>
            <w:r>
              <w:t>Address</w:t>
            </w:r>
          </w:p>
        </w:tc>
        <w:tc>
          <w:tcPr>
            <w:tcW w:w="4248" w:type="dxa"/>
            <w:gridSpan w:val="14"/>
            <w:tcBorders>
              <w:top w:val="nil"/>
              <w:bottom w:val="nil"/>
              <w:right w:val="single" w:sz="6" w:space="0" w:color="auto"/>
            </w:tcBorders>
          </w:tcPr>
          <w:p w14:paraId="0206D40C" w14:textId="77777777" w:rsidR="00520FD8" w:rsidRPr="00520FD8" w:rsidRDefault="00520FD8" w:rsidP="00520FD8">
            <w:pPr>
              <w:pStyle w:val="FormFieldCaption"/>
              <w:rPr>
                <w:noProof/>
                <w:sz w:val="20"/>
                <w:szCs w:val="20"/>
              </w:rPr>
            </w:pPr>
            <w:r w:rsidRPr="00520FD8">
              <w:rPr>
                <w:noProof/>
                <w:sz w:val="20"/>
                <w:szCs w:val="20"/>
              </w:rPr>
              <w:t>1530 3rd Avenue South, AB 1170</w:t>
            </w:r>
          </w:p>
          <w:p w14:paraId="5E91D1E6" w14:textId="5B018E19" w:rsidR="00E352C5" w:rsidRDefault="00520FD8" w:rsidP="00520FD8">
            <w:pPr>
              <w:pStyle w:val="DataField10pt14ptspacing"/>
              <w:rPr>
                <w:sz w:val="16"/>
                <w:szCs w:val="16"/>
              </w:rPr>
            </w:pPr>
            <w:r w:rsidRPr="00520FD8">
              <w:t>Birmingham, AL 35294-0111</w:t>
            </w:r>
          </w:p>
        </w:tc>
      </w:tr>
      <w:tr w:rsidR="00E352C5" w14:paraId="2004A118" w14:textId="77777777" w:rsidTr="00726B6F">
        <w:trPr>
          <w:trHeight w:hRule="exact" w:val="346"/>
          <w:jc w:val="center"/>
        </w:trPr>
        <w:tc>
          <w:tcPr>
            <w:tcW w:w="463" w:type="dxa"/>
            <w:tcBorders>
              <w:top w:val="nil"/>
              <w:left w:val="single" w:sz="4" w:space="0" w:color="auto"/>
              <w:bottom w:val="nil"/>
            </w:tcBorders>
            <w:vAlign w:val="center"/>
          </w:tcPr>
          <w:p w14:paraId="5CDC63A8" w14:textId="77777777" w:rsidR="00E352C5" w:rsidRDefault="00E352C5">
            <w:pPr>
              <w:pStyle w:val="FormFieldCaption"/>
            </w:pPr>
            <w:r>
              <w:t>Tel:</w:t>
            </w:r>
          </w:p>
        </w:tc>
        <w:tc>
          <w:tcPr>
            <w:tcW w:w="2694" w:type="dxa"/>
            <w:gridSpan w:val="6"/>
            <w:tcBorders>
              <w:top w:val="nil"/>
              <w:bottom w:val="nil"/>
              <w:right w:val="nil"/>
            </w:tcBorders>
            <w:vAlign w:val="center"/>
          </w:tcPr>
          <w:p w14:paraId="0DE812EE" w14:textId="3B79C797" w:rsidR="00E352C5" w:rsidRDefault="00520FD8" w:rsidP="00B84C68">
            <w:pPr>
              <w:pStyle w:val="DataField10pt"/>
              <w:rPr>
                <w:sz w:val="16"/>
                <w:szCs w:val="16"/>
              </w:rPr>
            </w:pPr>
            <w:r w:rsidRPr="00520FD8">
              <w:t>(205) 934-5266</w:t>
            </w:r>
          </w:p>
        </w:tc>
        <w:tc>
          <w:tcPr>
            <w:tcW w:w="455" w:type="dxa"/>
            <w:gridSpan w:val="3"/>
            <w:tcBorders>
              <w:top w:val="nil"/>
              <w:left w:val="nil"/>
              <w:bottom w:val="nil"/>
            </w:tcBorders>
            <w:vAlign w:val="center"/>
          </w:tcPr>
          <w:p w14:paraId="1B2AE158" w14:textId="77777777" w:rsidR="00E352C5" w:rsidRDefault="00E352C5">
            <w:pPr>
              <w:pStyle w:val="FormFieldCaption"/>
            </w:pPr>
            <w:r>
              <w:t>FAX:</w:t>
            </w:r>
          </w:p>
        </w:tc>
        <w:tc>
          <w:tcPr>
            <w:tcW w:w="2072" w:type="dxa"/>
            <w:gridSpan w:val="2"/>
            <w:tcBorders>
              <w:top w:val="nil"/>
              <w:bottom w:val="nil"/>
              <w:right w:val="single" w:sz="6" w:space="0" w:color="auto"/>
            </w:tcBorders>
            <w:vAlign w:val="center"/>
          </w:tcPr>
          <w:p w14:paraId="5713BF3D" w14:textId="5EE7FE2C" w:rsidR="00E352C5" w:rsidRDefault="00520FD8" w:rsidP="00B84C68">
            <w:pPr>
              <w:pStyle w:val="DataField10pt"/>
              <w:rPr>
                <w:sz w:val="16"/>
                <w:szCs w:val="16"/>
              </w:rPr>
            </w:pPr>
            <w:r w:rsidRPr="00520FD8">
              <w:t>(205) 975-5977</w:t>
            </w:r>
          </w:p>
        </w:tc>
        <w:tc>
          <w:tcPr>
            <w:tcW w:w="454" w:type="dxa"/>
            <w:tcBorders>
              <w:top w:val="nil"/>
              <w:left w:val="single" w:sz="6" w:space="0" w:color="auto"/>
              <w:bottom w:val="nil"/>
            </w:tcBorders>
            <w:vAlign w:val="center"/>
          </w:tcPr>
          <w:p w14:paraId="2B9C71EF" w14:textId="77777777" w:rsidR="00E352C5" w:rsidRDefault="00E352C5">
            <w:pPr>
              <w:pStyle w:val="FormFieldCaption"/>
              <w:rPr>
                <w:sz w:val="14"/>
                <w:szCs w:val="14"/>
              </w:rPr>
            </w:pPr>
            <w:r>
              <w:t>Tel:</w:t>
            </w:r>
          </w:p>
        </w:tc>
        <w:tc>
          <w:tcPr>
            <w:tcW w:w="2337" w:type="dxa"/>
            <w:gridSpan w:val="10"/>
            <w:tcBorders>
              <w:top w:val="nil"/>
              <w:right w:val="nil"/>
            </w:tcBorders>
            <w:vAlign w:val="center"/>
          </w:tcPr>
          <w:p w14:paraId="2BCBB172" w14:textId="617D9D59" w:rsidR="00E352C5" w:rsidRDefault="00520FD8" w:rsidP="00B84C68">
            <w:pPr>
              <w:pStyle w:val="DataField10pt"/>
              <w:rPr>
                <w:sz w:val="14"/>
                <w:szCs w:val="14"/>
              </w:rPr>
            </w:pPr>
            <w:r w:rsidRPr="00520FD8">
              <w:t>(205) 934-5266</w:t>
            </w:r>
          </w:p>
        </w:tc>
        <w:tc>
          <w:tcPr>
            <w:tcW w:w="453" w:type="dxa"/>
            <w:gridSpan w:val="2"/>
            <w:tcBorders>
              <w:top w:val="nil"/>
              <w:left w:val="nil"/>
              <w:bottom w:val="nil"/>
            </w:tcBorders>
            <w:vAlign w:val="center"/>
          </w:tcPr>
          <w:p w14:paraId="4063312A" w14:textId="77777777" w:rsidR="00E352C5" w:rsidRDefault="00E352C5">
            <w:pPr>
              <w:pStyle w:val="FormFieldCaption"/>
              <w:rPr>
                <w:sz w:val="14"/>
                <w:szCs w:val="14"/>
              </w:rPr>
            </w:pPr>
            <w:r>
              <w:t>FAX:</w:t>
            </w:r>
          </w:p>
        </w:tc>
        <w:tc>
          <w:tcPr>
            <w:tcW w:w="1728" w:type="dxa"/>
            <w:gridSpan w:val="3"/>
            <w:tcBorders>
              <w:top w:val="nil"/>
              <w:bottom w:val="nil"/>
              <w:right w:val="single" w:sz="6" w:space="0" w:color="auto"/>
            </w:tcBorders>
            <w:vAlign w:val="center"/>
          </w:tcPr>
          <w:p w14:paraId="3861EE6D" w14:textId="00C724BF" w:rsidR="00E352C5" w:rsidRDefault="00520FD8" w:rsidP="00B84C68">
            <w:pPr>
              <w:pStyle w:val="DataField10pt"/>
              <w:rPr>
                <w:sz w:val="14"/>
                <w:szCs w:val="14"/>
              </w:rPr>
            </w:pPr>
            <w:r w:rsidRPr="00520FD8">
              <w:t>(205) 975-5977</w:t>
            </w:r>
          </w:p>
        </w:tc>
      </w:tr>
      <w:tr w:rsidR="00E352C5" w14:paraId="54629F28" w14:textId="77777777" w:rsidTr="00726B6F">
        <w:trPr>
          <w:trHeight w:hRule="exact" w:val="346"/>
          <w:jc w:val="center"/>
        </w:trPr>
        <w:tc>
          <w:tcPr>
            <w:tcW w:w="820" w:type="dxa"/>
            <w:gridSpan w:val="3"/>
            <w:tcBorders>
              <w:top w:val="nil"/>
              <w:left w:val="single" w:sz="6" w:space="0" w:color="auto"/>
              <w:bottom w:val="nil"/>
            </w:tcBorders>
            <w:vAlign w:val="center"/>
          </w:tcPr>
          <w:p w14:paraId="6CA4D2DC" w14:textId="77777777" w:rsidR="00E352C5" w:rsidRDefault="00E352C5">
            <w:pPr>
              <w:pStyle w:val="FormFieldCaption"/>
            </w:pPr>
            <w:r>
              <w:t>E-Mail:</w:t>
            </w:r>
          </w:p>
        </w:tc>
        <w:tc>
          <w:tcPr>
            <w:tcW w:w="4864" w:type="dxa"/>
            <w:gridSpan w:val="9"/>
            <w:tcBorders>
              <w:top w:val="nil"/>
              <w:bottom w:val="single" w:sz="6" w:space="0" w:color="auto"/>
              <w:right w:val="nil"/>
            </w:tcBorders>
            <w:tcMar>
              <w:top w:w="0" w:type="dxa"/>
            </w:tcMar>
            <w:vAlign w:val="center"/>
          </w:tcPr>
          <w:p w14:paraId="0A3A2428" w14:textId="08807C0B" w:rsidR="00E352C5" w:rsidRDefault="00520FD8" w:rsidP="00B84C68">
            <w:pPr>
              <w:pStyle w:val="DataField10pt"/>
              <w:rPr>
                <w:sz w:val="16"/>
                <w:szCs w:val="16"/>
              </w:rPr>
            </w:pPr>
            <w:r w:rsidRPr="00520FD8">
              <w:t>ogca@uab.edu</w:t>
            </w:r>
          </w:p>
        </w:tc>
        <w:tc>
          <w:tcPr>
            <w:tcW w:w="724" w:type="dxa"/>
            <w:gridSpan w:val="2"/>
            <w:tcBorders>
              <w:top w:val="nil"/>
              <w:left w:val="single" w:sz="6" w:space="0" w:color="auto"/>
              <w:bottom w:val="nil"/>
            </w:tcBorders>
            <w:vAlign w:val="center"/>
          </w:tcPr>
          <w:p w14:paraId="7389CB19" w14:textId="77777777" w:rsidR="00E352C5" w:rsidRDefault="00E352C5">
            <w:pPr>
              <w:pStyle w:val="FormFieldCaption"/>
            </w:pPr>
            <w:r>
              <w:t>E-Mail:</w:t>
            </w:r>
          </w:p>
        </w:tc>
        <w:tc>
          <w:tcPr>
            <w:tcW w:w="4248" w:type="dxa"/>
            <w:gridSpan w:val="14"/>
            <w:tcBorders>
              <w:top w:val="nil"/>
              <w:bottom w:val="single" w:sz="6" w:space="0" w:color="auto"/>
              <w:right w:val="single" w:sz="6" w:space="0" w:color="auto"/>
            </w:tcBorders>
            <w:tcMar>
              <w:top w:w="0" w:type="dxa"/>
            </w:tcMar>
            <w:vAlign w:val="center"/>
          </w:tcPr>
          <w:p w14:paraId="0841839C" w14:textId="5365B45E" w:rsidR="00E352C5" w:rsidRDefault="00520FD8" w:rsidP="00B84C68">
            <w:pPr>
              <w:pStyle w:val="DataField10pt"/>
              <w:rPr>
                <w:sz w:val="16"/>
                <w:szCs w:val="16"/>
              </w:rPr>
            </w:pPr>
            <w:r w:rsidRPr="00520FD8">
              <w:t>ogca@uab.edu</w:t>
            </w:r>
          </w:p>
        </w:tc>
      </w:tr>
      <w:tr w:rsidR="00E352C5" w14:paraId="780CDDD3" w14:textId="77777777" w:rsidTr="00726B6F">
        <w:trPr>
          <w:cantSplit/>
          <w:trHeight w:val="870"/>
          <w:jc w:val="center"/>
        </w:trPr>
        <w:tc>
          <w:tcPr>
            <w:tcW w:w="5684" w:type="dxa"/>
            <w:gridSpan w:val="12"/>
            <w:tcBorders>
              <w:top w:val="single" w:sz="6" w:space="0" w:color="auto"/>
              <w:left w:val="single" w:sz="6" w:space="0" w:color="auto"/>
              <w:bottom w:val="single" w:sz="6" w:space="0" w:color="auto"/>
              <w:right w:val="nil"/>
            </w:tcBorders>
            <w:tcMar>
              <w:top w:w="0" w:type="dxa"/>
            </w:tcMar>
          </w:tcPr>
          <w:p w14:paraId="6680B72B" w14:textId="77777777" w:rsidR="00E352C5" w:rsidRDefault="00E352C5">
            <w:pPr>
              <w:pStyle w:val="FormFieldCaption7pt"/>
              <w:tabs>
                <w:tab w:val="clear" w:pos="252"/>
              </w:tabs>
              <w:spacing w:before="20"/>
            </w:pPr>
            <w:r>
              <w:t>14.  APPLICANT ORGANIZATION CERTIFICATION AND ACCEPTANCE:  I certify that the statements herein are true, complete and accurate to the best of my knowledge, and accept the obligation to comply with Public Health Services terms and conditions if a grant is awarded as a result of this application.  I am aware that any false, fictitious, or fraudulent statements or claims may subject me to criminal, civil, or administrative penalties.</w:t>
            </w:r>
          </w:p>
        </w:tc>
        <w:tc>
          <w:tcPr>
            <w:tcW w:w="3836" w:type="dxa"/>
            <w:gridSpan w:val="15"/>
            <w:tcBorders>
              <w:top w:val="single" w:sz="6" w:space="0" w:color="auto"/>
              <w:left w:val="single" w:sz="6" w:space="0" w:color="auto"/>
              <w:bottom w:val="single" w:sz="6" w:space="0" w:color="auto"/>
              <w:right w:val="single" w:sz="6" w:space="0" w:color="auto"/>
            </w:tcBorders>
            <w:tcMar>
              <w:top w:w="0" w:type="dxa"/>
            </w:tcMar>
          </w:tcPr>
          <w:p w14:paraId="72FFCD33" w14:textId="77777777" w:rsidR="00E352C5" w:rsidRDefault="00E352C5">
            <w:pPr>
              <w:pStyle w:val="FormFieldCaption"/>
            </w:pPr>
            <w:r>
              <w:t>SIGNATURE OF OFFICIAL NAMED IN 13.</w:t>
            </w:r>
          </w:p>
          <w:p w14:paraId="5A7022E6" w14:textId="77777777" w:rsidR="00E352C5" w:rsidRDefault="00E352C5">
            <w:pPr>
              <w:pStyle w:val="FormFieldCaption"/>
              <w:rPr>
                <w:i/>
                <w:iCs/>
              </w:rPr>
            </w:pPr>
            <w:r>
              <w:rPr>
                <w:i/>
                <w:iCs/>
              </w:rPr>
              <w:t>(In ink. “Per” signature not acceptable.)</w:t>
            </w:r>
          </w:p>
        </w:tc>
        <w:tc>
          <w:tcPr>
            <w:tcW w:w="1136" w:type="dxa"/>
            <w:tcBorders>
              <w:top w:val="single" w:sz="6" w:space="0" w:color="auto"/>
              <w:left w:val="single" w:sz="6" w:space="0" w:color="auto"/>
              <w:bottom w:val="single" w:sz="6" w:space="0" w:color="auto"/>
              <w:right w:val="single" w:sz="6" w:space="0" w:color="auto"/>
            </w:tcBorders>
            <w:tcMar>
              <w:top w:w="0" w:type="dxa"/>
            </w:tcMar>
          </w:tcPr>
          <w:p w14:paraId="1AF7B7AF" w14:textId="77777777" w:rsidR="00E352C5" w:rsidRDefault="00E352C5">
            <w:pPr>
              <w:pStyle w:val="FormFieldCaption"/>
            </w:pPr>
            <w:r>
              <w:t>DATE</w:t>
            </w:r>
          </w:p>
          <w:p w14:paraId="2C4E7E28" w14:textId="77777777" w:rsidR="00E352C5" w:rsidRDefault="00E352C5">
            <w:pPr>
              <w:pStyle w:val="FormFieldCaption"/>
            </w:pPr>
          </w:p>
          <w:p w14:paraId="5A4A863E" w14:textId="7FC56A8A" w:rsidR="00E352C5" w:rsidRDefault="00E352C5">
            <w:pPr>
              <w:pStyle w:val="DataField10pt"/>
            </w:pPr>
          </w:p>
        </w:tc>
      </w:tr>
    </w:tbl>
    <w:p w14:paraId="20A6D7AC" w14:textId="502D340A" w:rsidR="00853F4A" w:rsidRPr="00A50B2A" w:rsidRDefault="00117CAB">
      <w:pPr>
        <w:pStyle w:val="FacePageFooter"/>
        <w:rPr>
          <w:rStyle w:val="FacePageFooterFormNameChar"/>
        </w:rPr>
      </w:pPr>
      <w:r>
        <w:t xml:space="preserve">PHS 398 (Rev. </w:t>
      </w:r>
      <w:r w:rsidR="009B5CE0">
        <w:t>0</w:t>
      </w:r>
      <w:r>
        <w:t>8</w:t>
      </w:r>
      <w:r w:rsidR="00726B6F">
        <w:t>/</w:t>
      </w:r>
      <w:r w:rsidR="001B0203">
        <w:t>12</w:t>
      </w:r>
      <w:r w:rsidR="00211D1C">
        <w:t>)</w:t>
      </w:r>
      <w:r w:rsidR="00211D1C">
        <w:tab/>
        <w:t>Face Page</w:t>
      </w:r>
      <w:r w:rsidR="00211D1C">
        <w:tab/>
      </w:r>
      <w:r w:rsidR="00211D1C" w:rsidRPr="00A50B2A">
        <w:rPr>
          <w:rStyle w:val="FacePageFooterFormNameChar"/>
        </w:rPr>
        <w:t>Form Page 1</w:t>
      </w:r>
    </w:p>
    <w:tbl>
      <w:tblPr>
        <w:tblW w:w="10656" w:type="dxa"/>
        <w:jc w:val="center"/>
        <w:tblBorders>
          <w:top w:val="single" w:sz="12" w:space="0" w:color="auto"/>
        </w:tblBorders>
        <w:tblLayout w:type="fixed"/>
        <w:tblCellMar>
          <w:top w:w="14" w:type="dxa"/>
          <w:left w:w="29" w:type="dxa"/>
          <w:bottom w:w="14" w:type="dxa"/>
          <w:right w:w="29" w:type="dxa"/>
        </w:tblCellMar>
        <w:tblLook w:val="0000" w:firstRow="0" w:lastRow="0" w:firstColumn="0" w:lastColumn="0" w:noHBand="0" w:noVBand="0"/>
      </w:tblPr>
      <w:tblGrid>
        <w:gridCol w:w="468"/>
        <w:gridCol w:w="270"/>
        <w:gridCol w:w="90"/>
        <w:gridCol w:w="900"/>
        <w:gridCol w:w="1824"/>
        <w:gridCol w:w="246"/>
        <w:gridCol w:w="540"/>
        <w:gridCol w:w="270"/>
        <w:gridCol w:w="651"/>
        <w:gridCol w:w="69"/>
        <w:gridCol w:w="720"/>
        <w:gridCol w:w="1170"/>
        <w:gridCol w:w="810"/>
        <w:gridCol w:w="540"/>
        <w:gridCol w:w="2088"/>
      </w:tblGrid>
      <w:tr w:rsidR="00853F4A" w14:paraId="2951B79B" w14:textId="77777777">
        <w:trPr>
          <w:trHeight w:hRule="exact" w:val="360"/>
          <w:jc w:val="center"/>
        </w:trPr>
        <w:tc>
          <w:tcPr>
            <w:tcW w:w="5259" w:type="dxa"/>
            <w:gridSpan w:val="9"/>
            <w:tcBorders>
              <w:top w:val="nil"/>
              <w:left w:val="nil"/>
              <w:bottom w:val="nil"/>
              <w:right w:val="nil"/>
            </w:tcBorders>
            <w:vAlign w:val="bottom"/>
          </w:tcPr>
          <w:p w14:paraId="7628E96F" w14:textId="77777777" w:rsidR="00853F4A" w:rsidRDefault="00853F4A" w:rsidP="005B6F1B">
            <w:pPr>
              <w:pStyle w:val="PIHeader"/>
            </w:pPr>
            <w:r>
              <w:lastRenderedPageBreak/>
              <w:br w:type="page"/>
              <w:t>Program Director/Principal Investigator (Last, First, Middle):</w:t>
            </w:r>
          </w:p>
        </w:tc>
        <w:tc>
          <w:tcPr>
            <w:tcW w:w="5397" w:type="dxa"/>
            <w:gridSpan w:val="6"/>
            <w:tcBorders>
              <w:top w:val="nil"/>
              <w:left w:val="nil"/>
              <w:bottom w:val="nil"/>
              <w:right w:val="nil"/>
            </w:tcBorders>
            <w:vAlign w:val="center"/>
          </w:tcPr>
          <w:p w14:paraId="1A903519" w14:textId="078DD67C" w:rsidR="00853F4A" w:rsidRDefault="00853F4A" w:rsidP="00B84C68">
            <w:pPr>
              <w:pStyle w:val="DataField11pt"/>
            </w:pPr>
            <w:r>
              <w:fldChar w:fldCharType="begin">
                <w:ffData>
                  <w:name w:val=""/>
                  <w:enabled/>
                  <w:calcOnExit w:val="0"/>
                  <w:statusText w:type="text" w:val="Enter Program Director/Principal Investigator name"/>
                  <w:textInput/>
                </w:ffData>
              </w:fldChar>
            </w:r>
            <w:r>
              <w:instrText xml:space="preserve"> FORMTEXT </w:instrText>
            </w:r>
            <w:r>
              <w:fldChar w:fldCharType="separate"/>
            </w:r>
            <w:r w:rsidR="00B84C68" w:rsidRPr="00B84C68">
              <w:rPr>
                <w:noProof/>
              </w:rPr>
              <w:t>Garvey, W. Timothy</w:t>
            </w:r>
            <w:r>
              <w:fldChar w:fldCharType="end"/>
            </w:r>
          </w:p>
        </w:tc>
      </w:tr>
      <w:tr w:rsidR="00853F4A" w14:paraId="1E167140" w14:textId="77777777" w:rsidTr="005B6F1B">
        <w:trPr>
          <w:cantSplit/>
          <w:trHeight w:hRule="exact" w:val="43"/>
          <w:jc w:val="center"/>
        </w:trPr>
        <w:tc>
          <w:tcPr>
            <w:tcW w:w="10656" w:type="dxa"/>
            <w:gridSpan w:val="15"/>
            <w:tcBorders>
              <w:top w:val="nil"/>
              <w:left w:val="nil"/>
              <w:bottom w:val="single" w:sz="4" w:space="0" w:color="auto"/>
              <w:right w:val="nil"/>
            </w:tcBorders>
            <w:vAlign w:val="bottom"/>
          </w:tcPr>
          <w:p w14:paraId="3EFD7FA3" w14:textId="77777777" w:rsidR="00853F4A" w:rsidRDefault="00853F4A" w:rsidP="005B6F1B">
            <w:pPr>
              <w:pStyle w:val="DataField11pt"/>
            </w:pPr>
          </w:p>
        </w:tc>
      </w:tr>
      <w:tr w:rsidR="00853F4A" w14:paraId="4293DD5F" w14:textId="77777777" w:rsidTr="005B6F1B">
        <w:trPr>
          <w:trHeight w:hRule="exact" w:val="288"/>
          <w:jc w:val="center"/>
        </w:trPr>
        <w:tc>
          <w:tcPr>
            <w:tcW w:w="10656" w:type="dxa"/>
            <w:gridSpan w:val="15"/>
            <w:tcBorders>
              <w:top w:val="single" w:sz="4" w:space="0" w:color="auto"/>
              <w:left w:val="single" w:sz="4" w:space="0" w:color="auto"/>
              <w:bottom w:val="nil"/>
              <w:right w:val="single" w:sz="4" w:space="0" w:color="auto"/>
            </w:tcBorders>
            <w:vAlign w:val="center"/>
          </w:tcPr>
          <w:p w14:paraId="5E036057" w14:textId="77777777" w:rsidR="00853F4A" w:rsidRPr="00F9016F" w:rsidRDefault="00853F4A" w:rsidP="005B6F1B">
            <w:pPr>
              <w:pStyle w:val="FormInstructions"/>
              <w:jc w:val="left"/>
              <w:rPr>
                <w:sz w:val="16"/>
              </w:rPr>
            </w:pPr>
            <w:r>
              <w:rPr>
                <w:rStyle w:val="StyleFormInstructions8ptChar"/>
              </w:rPr>
              <w:t>PROJECT SUMMARY (See instructions):</w:t>
            </w:r>
          </w:p>
        </w:tc>
      </w:tr>
      <w:tr w:rsidR="00853F4A" w14:paraId="4A5D498D" w14:textId="77777777" w:rsidTr="005B6F1B">
        <w:trPr>
          <w:trHeight w:hRule="exact" w:val="6624"/>
          <w:jc w:val="center"/>
        </w:trPr>
        <w:tc>
          <w:tcPr>
            <w:tcW w:w="10656" w:type="dxa"/>
            <w:gridSpan w:val="15"/>
            <w:tcBorders>
              <w:top w:val="nil"/>
              <w:left w:val="single" w:sz="6" w:space="0" w:color="auto"/>
              <w:bottom w:val="single" w:sz="4" w:space="0" w:color="auto"/>
              <w:right w:val="single" w:sz="6" w:space="0" w:color="auto"/>
            </w:tcBorders>
          </w:tcPr>
          <w:p w14:paraId="65002314"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This proposal will continue the progress of the DRTC, first established at UAB in 2008, and the transition</w:t>
            </w:r>
          </w:p>
          <w:p w14:paraId="514EA42F"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to a DRC. The immediate goal of the center is to promote excellence in diabetes research. Over the past 4</w:t>
            </w:r>
          </w:p>
          <w:p w14:paraId="50FD8AD2"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years, the DRC has galvanized the UAB research community around the study of diabetes resulting in an</w:t>
            </w:r>
          </w:p>
          <w:p w14:paraId="29C37BC6"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increase in membership from 115 to 159, and a 32.5% increase in extramural research funding. Through</w:t>
            </w:r>
          </w:p>
          <w:p w14:paraId="4B701A78"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these efforts, the center ultimately endeavors to decrease diabetes morbidity/mortality, and to provide an</w:t>
            </w:r>
          </w:p>
          <w:p w14:paraId="26B448A2"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outstanding environment for training and career development in diabetes research. Our specific aims are to:</w:t>
            </w:r>
          </w:p>
          <w:p w14:paraId="6D533CED"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1. Facilitate and enhance diabetes research by sponsoring research core facilities expressly required by</w:t>
            </w:r>
          </w:p>
          <w:p w14:paraId="2D553447"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our investigator base. The five research cores cover a broad translational spectrum: Bioanalytical REDOX</w:t>
            </w:r>
          </w:p>
          <w:p w14:paraId="38C35C17"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Biology, Islet Cell Biology, Animal Physiology, Human Biology, and Interventions &amp; Translation Cores.</w:t>
            </w:r>
          </w:p>
          <w:p w14:paraId="39B09F18"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2. Augment diabetes research via a pilot &amp; feasibility grant program that will emphasize innovation,</w:t>
            </w:r>
          </w:p>
          <w:p w14:paraId="47D43329"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translation, and career development of highly promising junior investigators.</w:t>
            </w:r>
          </w:p>
          <w:p w14:paraId="32BB84C3"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3. Sponsor an integrated Enrichment Program that promotes a cohesive environment for an outstanding</w:t>
            </w:r>
          </w:p>
          <w:p w14:paraId="5EE0F0A6"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multi-disciplinary investigator base, which will enhance learning, collaboration, collegiality, and innovation.</w:t>
            </w:r>
          </w:p>
          <w:p w14:paraId="767CF8E7"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4. Build upon the progress achieved over our first 4 years by responding to the evolving needs of our</w:t>
            </w:r>
          </w:p>
          <w:p w14:paraId="3365A5A3"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investigators and through leadership that impels new ideas and lines of investigation.</w:t>
            </w:r>
          </w:p>
          <w:p w14:paraId="5D903175"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5. Emphasize research, training, and outreach that are responsive to the needs of our trainees, achieve</w:t>
            </w:r>
          </w:p>
          <w:p w14:paraId="7FC64E23"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better outcomes for our patients, and lessen the high burden of diabetes in our community and nation.</w:t>
            </w:r>
          </w:p>
          <w:p w14:paraId="75B07F7C"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6. Leverage the resolve of UAB leadership, substantial institutional commitments, and generous</w:t>
            </w:r>
          </w:p>
          <w:p w14:paraId="0F17B21C"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philanthropy from our community to further impel the development of a pre-eminent center of diabetes</w:t>
            </w:r>
          </w:p>
          <w:p w14:paraId="1B188B9B"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research excellence in the heart of the Deep South.</w:t>
            </w:r>
          </w:p>
          <w:p w14:paraId="17B06BF7"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Our DRC is located in a community with the highest rates of diabetes in the US, and unites investigators</w:t>
            </w:r>
          </w:p>
          <w:p w14:paraId="3DA05157" w14:textId="662A8E1D" w:rsidR="00853F4A" w:rsidRPr="00DA6E14" w:rsidRDefault="00520FD8" w:rsidP="00520FD8">
            <w:pPr>
              <w:pStyle w:val="DataField11pt"/>
            </w:pPr>
            <w:r w:rsidRPr="00520FD8">
              <w:t>around common themes to study diabetes in the context of cardiometabolic disease.</w:t>
            </w:r>
          </w:p>
        </w:tc>
      </w:tr>
      <w:tr w:rsidR="00853F4A" w14:paraId="3B3CD271" w14:textId="77777777" w:rsidTr="005B6F1B">
        <w:trPr>
          <w:trHeight w:hRule="exact" w:val="288"/>
          <w:jc w:val="center"/>
        </w:trPr>
        <w:tc>
          <w:tcPr>
            <w:tcW w:w="10656" w:type="dxa"/>
            <w:gridSpan w:val="15"/>
            <w:tcBorders>
              <w:top w:val="single" w:sz="4" w:space="0" w:color="auto"/>
              <w:left w:val="single" w:sz="4" w:space="0" w:color="auto"/>
              <w:bottom w:val="nil"/>
              <w:right w:val="single" w:sz="4" w:space="0" w:color="auto"/>
            </w:tcBorders>
          </w:tcPr>
          <w:p w14:paraId="77DB82FB" w14:textId="77777777" w:rsidR="00853F4A" w:rsidRDefault="00853F4A" w:rsidP="005B6F1B">
            <w:pPr>
              <w:pStyle w:val="DataField11pt"/>
            </w:pPr>
            <w:r>
              <w:rPr>
                <w:rStyle w:val="StyleFormInstructions8ptChar"/>
              </w:rPr>
              <w:t>RELEVANCE (See instructions):</w:t>
            </w:r>
          </w:p>
        </w:tc>
      </w:tr>
      <w:tr w:rsidR="00853F4A" w14:paraId="775653B0" w14:textId="77777777" w:rsidTr="005B6F1B">
        <w:trPr>
          <w:trHeight w:hRule="exact" w:val="1440"/>
          <w:jc w:val="center"/>
        </w:trPr>
        <w:tc>
          <w:tcPr>
            <w:tcW w:w="10656" w:type="dxa"/>
            <w:gridSpan w:val="15"/>
            <w:tcBorders>
              <w:top w:val="nil"/>
              <w:left w:val="single" w:sz="6" w:space="0" w:color="auto"/>
              <w:bottom w:val="single" w:sz="6" w:space="0" w:color="auto"/>
              <w:right w:val="single" w:sz="6" w:space="0" w:color="auto"/>
            </w:tcBorders>
          </w:tcPr>
          <w:p w14:paraId="0E9562A6"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The UAB DRC is the only NIDDK diabetes center located in the Deep South, at the 'Diabetes Belt' epicenter</w:t>
            </w:r>
          </w:p>
          <w:p w14:paraId="13F629E3"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characterized by the highest rates of diabetes in the US. The Center has developed a comprehensive</w:t>
            </w:r>
          </w:p>
          <w:p w14:paraId="65B1AA0D" w14:textId="77777777" w:rsidR="00520FD8" w:rsidRPr="00520FD8" w:rsidRDefault="00520FD8" w:rsidP="00520FD8">
            <w:pPr>
              <w:autoSpaceDE/>
              <w:autoSpaceDN/>
              <w:rPr>
                <w:rFonts w:ascii="Arial" w:hAnsi="Arial" w:cs="Arial"/>
                <w:sz w:val="22"/>
                <w:szCs w:val="20"/>
              </w:rPr>
            </w:pPr>
            <w:r w:rsidRPr="00520FD8">
              <w:rPr>
                <w:rFonts w:ascii="Arial" w:hAnsi="Arial" w:cs="Arial"/>
                <w:sz w:val="22"/>
                <w:szCs w:val="20"/>
              </w:rPr>
              <w:t>strategy for new discoveries and a strong environment for training the next generation of research leaders.</w:t>
            </w:r>
          </w:p>
          <w:p w14:paraId="27620B40" w14:textId="6BD5A497" w:rsidR="00853F4A" w:rsidRDefault="00520FD8" w:rsidP="00520FD8">
            <w:pPr>
              <w:pStyle w:val="DataField11pt"/>
            </w:pPr>
            <w:r w:rsidRPr="00520FD8">
              <w:t>Thus, the UAB DRC endeavors to lessen the burden of patient suffering and high social costs of diabetes.</w:t>
            </w:r>
          </w:p>
        </w:tc>
      </w:tr>
      <w:tr w:rsidR="00853F4A" w14:paraId="2B5DC573" w14:textId="77777777" w:rsidTr="002079CB">
        <w:trPr>
          <w:trHeight w:hRule="exact" w:val="230"/>
          <w:jc w:val="center"/>
        </w:trPr>
        <w:tc>
          <w:tcPr>
            <w:tcW w:w="10656" w:type="dxa"/>
            <w:gridSpan w:val="15"/>
            <w:tcBorders>
              <w:top w:val="nil"/>
              <w:left w:val="nil"/>
              <w:bottom w:val="single" w:sz="4" w:space="0" w:color="auto"/>
              <w:right w:val="nil"/>
            </w:tcBorders>
            <w:vAlign w:val="center"/>
          </w:tcPr>
          <w:p w14:paraId="45D5850B" w14:textId="77777777" w:rsidR="00853F4A" w:rsidRDefault="00853F4A" w:rsidP="005B6F1B">
            <w:pPr>
              <w:pStyle w:val="FormFieldCaption"/>
              <w:rPr>
                <w:sz w:val="20"/>
              </w:rPr>
            </w:pPr>
            <w:r>
              <w:t>PROJECT/PERFORMANCE SITE(S)  (if additional space is needed, use Project/Performance Site Format Page)</w:t>
            </w:r>
          </w:p>
        </w:tc>
      </w:tr>
      <w:tr w:rsidR="00853F4A" w14:paraId="2986A385" w14:textId="77777777" w:rsidTr="002079CB">
        <w:trPr>
          <w:trHeight w:hRule="exact" w:val="288"/>
          <w:jc w:val="center"/>
        </w:trPr>
        <w:tc>
          <w:tcPr>
            <w:tcW w:w="10656" w:type="dxa"/>
            <w:gridSpan w:val="15"/>
            <w:tcBorders>
              <w:top w:val="single" w:sz="4" w:space="0" w:color="auto"/>
              <w:left w:val="single" w:sz="4" w:space="0" w:color="auto"/>
              <w:bottom w:val="single" w:sz="4" w:space="0" w:color="auto"/>
              <w:right w:val="single" w:sz="4" w:space="0" w:color="auto"/>
            </w:tcBorders>
            <w:vAlign w:val="center"/>
          </w:tcPr>
          <w:p w14:paraId="476C8712" w14:textId="77777777" w:rsidR="00853F4A" w:rsidRPr="00EA38D5" w:rsidRDefault="00853F4A" w:rsidP="005B6F1B">
            <w:pPr>
              <w:pStyle w:val="FormFieldCaption"/>
              <w:rPr>
                <w:b/>
              </w:rPr>
            </w:pPr>
            <w:r w:rsidRPr="00EA38D5">
              <w:rPr>
                <w:b/>
              </w:rPr>
              <w:t>Project/Performance Site Primary Location</w:t>
            </w:r>
          </w:p>
        </w:tc>
      </w:tr>
      <w:tr w:rsidR="00853F4A" w14:paraId="334FB958" w14:textId="77777777" w:rsidTr="005B6F1B">
        <w:trPr>
          <w:trHeight w:hRule="exact" w:val="317"/>
          <w:jc w:val="center"/>
        </w:trPr>
        <w:tc>
          <w:tcPr>
            <w:tcW w:w="1728" w:type="dxa"/>
            <w:gridSpan w:val="4"/>
            <w:tcBorders>
              <w:top w:val="single" w:sz="4" w:space="0" w:color="auto"/>
              <w:left w:val="single" w:sz="4" w:space="0" w:color="auto"/>
              <w:bottom w:val="single" w:sz="4" w:space="0" w:color="auto"/>
              <w:right w:val="nil"/>
            </w:tcBorders>
            <w:vAlign w:val="bottom"/>
          </w:tcPr>
          <w:p w14:paraId="2D3BE0F6" w14:textId="77777777" w:rsidR="00853F4A" w:rsidRDefault="00853F4A" w:rsidP="005B6F1B">
            <w:pPr>
              <w:pStyle w:val="FormFieldCaption"/>
            </w:pPr>
            <w:r>
              <w:t>Organizational Name:</w:t>
            </w:r>
          </w:p>
        </w:tc>
        <w:tc>
          <w:tcPr>
            <w:tcW w:w="8928" w:type="dxa"/>
            <w:gridSpan w:val="11"/>
            <w:tcBorders>
              <w:top w:val="single" w:sz="4" w:space="0" w:color="auto"/>
              <w:left w:val="nil"/>
              <w:bottom w:val="single" w:sz="4" w:space="0" w:color="auto"/>
              <w:right w:val="single" w:sz="4" w:space="0" w:color="auto"/>
            </w:tcBorders>
            <w:vAlign w:val="bottom"/>
          </w:tcPr>
          <w:p w14:paraId="6D320752" w14:textId="7D0F67CA" w:rsidR="00853F4A" w:rsidRDefault="00520FD8" w:rsidP="005B6F1B">
            <w:pPr>
              <w:pStyle w:val="DataField11pt"/>
            </w:pPr>
            <w:r>
              <w:t>The University of Alabama at Birmingham</w:t>
            </w:r>
          </w:p>
        </w:tc>
      </w:tr>
      <w:tr w:rsidR="00853F4A" w14:paraId="460A0D86" w14:textId="77777777" w:rsidTr="005B6F1B">
        <w:trPr>
          <w:trHeight w:hRule="exact" w:val="317"/>
          <w:jc w:val="center"/>
        </w:trPr>
        <w:tc>
          <w:tcPr>
            <w:tcW w:w="738" w:type="dxa"/>
            <w:gridSpan w:val="2"/>
            <w:tcBorders>
              <w:top w:val="single" w:sz="4" w:space="0" w:color="auto"/>
              <w:left w:val="single" w:sz="4" w:space="0" w:color="auto"/>
              <w:bottom w:val="single" w:sz="4" w:space="0" w:color="auto"/>
              <w:right w:val="nil"/>
            </w:tcBorders>
            <w:vAlign w:val="bottom"/>
          </w:tcPr>
          <w:p w14:paraId="148635D2" w14:textId="77777777" w:rsidR="00853F4A" w:rsidRDefault="00853F4A" w:rsidP="005B6F1B">
            <w:pPr>
              <w:pStyle w:val="FormFieldCaption"/>
            </w:pPr>
            <w:r>
              <w:t>DUNS:</w:t>
            </w:r>
          </w:p>
        </w:tc>
        <w:tc>
          <w:tcPr>
            <w:tcW w:w="9918" w:type="dxa"/>
            <w:gridSpan w:val="13"/>
            <w:tcBorders>
              <w:top w:val="single" w:sz="4" w:space="0" w:color="auto"/>
              <w:left w:val="nil"/>
              <w:bottom w:val="single" w:sz="4" w:space="0" w:color="auto"/>
              <w:right w:val="single" w:sz="4" w:space="0" w:color="auto"/>
            </w:tcBorders>
            <w:vAlign w:val="bottom"/>
          </w:tcPr>
          <w:p w14:paraId="7BCB6C63" w14:textId="4CC3D8B1" w:rsidR="00853F4A" w:rsidRDefault="00520FD8" w:rsidP="005B6F1B">
            <w:pPr>
              <w:pStyle w:val="DataField11pt"/>
            </w:pPr>
            <w:r>
              <w:t>063690705</w:t>
            </w:r>
          </w:p>
        </w:tc>
      </w:tr>
      <w:tr w:rsidR="00853F4A" w14:paraId="5C1FDDDA" w14:textId="77777777" w:rsidTr="005B6F1B">
        <w:trPr>
          <w:trHeight w:hRule="exact" w:val="317"/>
          <w:jc w:val="center"/>
        </w:trPr>
        <w:tc>
          <w:tcPr>
            <w:tcW w:w="738" w:type="dxa"/>
            <w:gridSpan w:val="2"/>
            <w:tcBorders>
              <w:top w:val="single" w:sz="4" w:space="0" w:color="auto"/>
              <w:left w:val="single" w:sz="4" w:space="0" w:color="auto"/>
              <w:bottom w:val="single" w:sz="4" w:space="0" w:color="auto"/>
              <w:right w:val="nil"/>
            </w:tcBorders>
            <w:vAlign w:val="bottom"/>
          </w:tcPr>
          <w:p w14:paraId="0AB59564" w14:textId="77777777" w:rsidR="00853F4A" w:rsidRDefault="00853F4A" w:rsidP="005B6F1B">
            <w:pPr>
              <w:pStyle w:val="FormFieldCaption"/>
            </w:pPr>
            <w:r>
              <w:t>Street 1:</w:t>
            </w:r>
          </w:p>
        </w:tc>
        <w:tc>
          <w:tcPr>
            <w:tcW w:w="4590" w:type="dxa"/>
            <w:gridSpan w:val="8"/>
            <w:tcBorders>
              <w:top w:val="single" w:sz="4" w:space="0" w:color="auto"/>
              <w:left w:val="nil"/>
              <w:bottom w:val="single" w:sz="4" w:space="0" w:color="auto"/>
              <w:right w:val="single" w:sz="4" w:space="0" w:color="auto"/>
            </w:tcBorders>
            <w:vAlign w:val="bottom"/>
          </w:tcPr>
          <w:p w14:paraId="7330CA48" w14:textId="53BA5BD0" w:rsidR="00853F4A" w:rsidRDefault="00520FD8" w:rsidP="005B6F1B">
            <w:pPr>
              <w:pStyle w:val="DataField11pt"/>
            </w:pPr>
            <w:r>
              <w:t>1675 University Boulevard</w:t>
            </w:r>
          </w:p>
        </w:tc>
        <w:tc>
          <w:tcPr>
            <w:tcW w:w="720" w:type="dxa"/>
            <w:tcBorders>
              <w:top w:val="single" w:sz="4" w:space="0" w:color="auto"/>
              <w:left w:val="single" w:sz="4" w:space="0" w:color="auto"/>
              <w:bottom w:val="single" w:sz="4" w:space="0" w:color="auto"/>
              <w:right w:val="nil"/>
            </w:tcBorders>
            <w:vAlign w:val="bottom"/>
          </w:tcPr>
          <w:p w14:paraId="31CD2BC3" w14:textId="77777777" w:rsidR="00853F4A" w:rsidRDefault="00853F4A" w:rsidP="005B6F1B">
            <w:pPr>
              <w:pStyle w:val="FormFieldCaption"/>
            </w:pPr>
            <w:r>
              <w:t>Street 2:</w:t>
            </w:r>
          </w:p>
        </w:tc>
        <w:tc>
          <w:tcPr>
            <w:tcW w:w="4608" w:type="dxa"/>
            <w:gridSpan w:val="4"/>
            <w:tcBorders>
              <w:top w:val="single" w:sz="4" w:space="0" w:color="auto"/>
              <w:left w:val="nil"/>
              <w:bottom w:val="single" w:sz="4" w:space="0" w:color="auto"/>
              <w:right w:val="single" w:sz="4" w:space="0" w:color="auto"/>
            </w:tcBorders>
            <w:vAlign w:val="bottom"/>
          </w:tcPr>
          <w:p w14:paraId="27149835" w14:textId="77777777" w:rsidR="00853F4A" w:rsidRDefault="00853F4A" w:rsidP="005B6F1B">
            <w:pPr>
              <w:pStyle w:val="DataField11pt"/>
            </w:pPr>
            <w:r>
              <w:fldChar w:fldCharType="begin">
                <w:ffData>
                  <w:name w:val=""/>
                  <w:enabled/>
                  <w:calcOnExit w:val="0"/>
                  <w:statusText w:type="text" w:val="Enter street address of Project/Performance Site Primary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65A8D9AF" w14:textId="77777777" w:rsidTr="005B6F1B">
        <w:trPr>
          <w:trHeight w:hRule="exact" w:val="317"/>
          <w:jc w:val="center"/>
        </w:trPr>
        <w:tc>
          <w:tcPr>
            <w:tcW w:w="468" w:type="dxa"/>
            <w:tcBorders>
              <w:top w:val="single" w:sz="4" w:space="0" w:color="auto"/>
              <w:left w:val="single" w:sz="4" w:space="0" w:color="auto"/>
              <w:bottom w:val="single" w:sz="4" w:space="0" w:color="auto"/>
              <w:right w:val="nil"/>
            </w:tcBorders>
            <w:vAlign w:val="bottom"/>
          </w:tcPr>
          <w:p w14:paraId="4D8EE1AA" w14:textId="77777777" w:rsidR="00853F4A" w:rsidRDefault="00853F4A" w:rsidP="005B6F1B">
            <w:pPr>
              <w:pStyle w:val="FormFieldCaption"/>
            </w:pPr>
            <w:r>
              <w:t>City:</w:t>
            </w:r>
          </w:p>
        </w:tc>
        <w:tc>
          <w:tcPr>
            <w:tcW w:w="4140" w:type="dxa"/>
            <w:gridSpan w:val="7"/>
            <w:tcBorders>
              <w:top w:val="single" w:sz="4" w:space="0" w:color="auto"/>
              <w:left w:val="nil"/>
              <w:bottom w:val="single" w:sz="4" w:space="0" w:color="auto"/>
              <w:right w:val="single" w:sz="4" w:space="0" w:color="auto"/>
            </w:tcBorders>
            <w:vAlign w:val="bottom"/>
          </w:tcPr>
          <w:p w14:paraId="7D741F0E" w14:textId="3969EFD3" w:rsidR="00853F4A" w:rsidRDefault="00520FD8" w:rsidP="005B6F1B">
            <w:pPr>
              <w:pStyle w:val="DataField11pt"/>
            </w:pPr>
            <w:r>
              <w:t xml:space="preserve"> Birmingham</w:t>
            </w:r>
          </w:p>
        </w:tc>
        <w:tc>
          <w:tcPr>
            <w:tcW w:w="720" w:type="dxa"/>
            <w:gridSpan w:val="2"/>
            <w:tcBorders>
              <w:top w:val="single" w:sz="4" w:space="0" w:color="auto"/>
              <w:left w:val="single" w:sz="4" w:space="0" w:color="auto"/>
              <w:bottom w:val="single" w:sz="4" w:space="0" w:color="auto"/>
              <w:right w:val="nil"/>
            </w:tcBorders>
            <w:vAlign w:val="bottom"/>
          </w:tcPr>
          <w:p w14:paraId="6AD8564B" w14:textId="77777777" w:rsidR="00853F4A" w:rsidRDefault="00853F4A" w:rsidP="005B6F1B">
            <w:pPr>
              <w:pStyle w:val="FormFieldCaption"/>
            </w:pPr>
            <w:r>
              <w:t>County:</w:t>
            </w:r>
          </w:p>
        </w:tc>
        <w:tc>
          <w:tcPr>
            <w:tcW w:w="2700" w:type="dxa"/>
            <w:gridSpan w:val="3"/>
            <w:tcBorders>
              <w:top w:val="single" w:sz="4" w:space="0" w:color="auto"/>
              <w:left w:val="nil"/>
              <w:bottom w:val="single" w:sz="4" w:space="0" w:color="auto"/>
              <w:right w:val="single" w:sz="4" w:space="0" w:color="auto"/>
            </w:tcBorders>
            <w:vAlign w:val="bottom"/>
          </w:tcPr>
          <w:p w14:paraId="08735EFB" w14:textId="2E2A18C9" w:rsidR="00853F4A" w:rsidRDefault="00520FD8" w:rsidP="005B6F1B">
            <w:pPr>
              <w:pStyle w:val="DataField11pt"/>
            </w:pPr>
            <w:r>
              <w:t>Jefferson</w:t>
            </w:r>
          </w:p>
        </w:tc>
        <w:tc>
          <w:tcPr>
            <w:tcW w:w="540" w:type="dxa"/>
            <w:tcBorders>
              <w:top w:val="single" w:sz="4" w:space="0" w:color="auto"/>
              <w:left w:val="single" w:sz="4" w:space="0" w:color="auto"/>
              <w:bottom w:val="single" w:sz="4" w:space="0" w:color="auto"/>
              <w:right w:val="nil"/>
            </w:tcBorders>
            <w:vAlign w:val="bottom"/>
          </w:tcPr>
          <w:p w14:paraId="4D0F6DAB" w14:textId="77777777" w:rsidR="00853F4A" w:rsidRDefault="00853F4A" w:rsidP="005B6F1B">
            <w:pPr>
              <w:pStyle w:val="FormFieldCaption"/>
            </w:pPr>
            <w:r>
              <w:t>State:</w:t>
            </w:r>
          </w:p>
        </w:tc>
        <w:tc>
          <w:tcPr>
            <w:tcW w:w="2088" w:type="dxa"/>
            <w:tcBorders>
              <w:top w:val="single" w:sz="4" w:space="0" w:color="auto"/>
              <w:left w:val="nil"/>
              <w:bottom w:val="single" w:sz="4" w:space="0" w:color="auto"/>
              <w:right w:val="single" w:sz="4" w:space="0" w:color="auto"/>
            </w:tcBorders>
            <w:vAlign w:val="bottom"/>
          </w:tcPr>
          <w:p w14:paraId="63EF1295" w14:textId="1111CB21" w:rsidR="00853F4A" w:rsidRDefault="00520FD8" w:rsidP="005B6F1B">
            <w:pPr>
              <w:pStyle w:val="DataField11pt"/>
            </w:pPr>
            <w:r>
              <w:t>AL</w:t>
            </w:r>
          </w:p>
        </w:tc>
      </w:tr>
      <w:tr w:rsidR="00853F4A" w14:paraId="671AC425" w14:textId="77777777" w:rsidTr="005B6F1B">
        <w:trPr>
          <w:trHeight w:hRule="exact" w:val="317"/>
          <w:jc w:val="center"/>
        </w:trPr>
        <w:tc>
          <w:tcPr>
            <w:tcW w:w="828" w:type="dxa"/>
            <w:gridSpan w:val="3"/>
            <w:tcBorders>
              <w:top w:val="single" w:sz="4" w:space="0" w:color="auto"/>
              <w:left w:val="single" w:sz="4" w:space="0" w:color="auto"/>
              <w:bottom w:val="single" w:sz="4" w:space="0" w:color="auto"/>
              <w:right w:val="nil"/>
            </w:tcBorders>
            <w:vAlign w:val="bottom"/>
          </w:tcPr>
          <w:p w14:paraId="19B3FC92" w14:textId="77777777" w:rsidR="00853F4A" w:rsidRDefault="00853F4A" w:rsidP="005B6F1B">
            <w:pPr>
              <w:pStyle w:val="FormFieldCaption"/>
            </w:pPr>
            <w:r>
              <w:t>Province:</w:t>
            </w:r>
          </w:p>
        </w:tc>
        <w:tc>
          <w:tcPr>
            <w:tcW w:w="2724" w:type="dxa"/>
            <w:gridSpan w:val="2"/>
            <w:tcBorders>
              <w:top w:val="single" w:sz="4" w:space="0" w:color="auto"/>
              <w:left w:val="nil"/>
              <w:bottom w:val="single" w:sz="4" w:space="0" w:color="auto"/>
              <w:right w:val="single" w:sz="4" w:space="0" w:color="auto"/>
            </w:tcBorders>
            <w:vAlign w:val="bottom"/>
          </w:tcPr>
          <w:p w14:paraId="28ED3965" w14:textId="72AA697B" w:rsidR="00853F4A" w:rsidRDefault="00853F4A" w:rsidP="005B6F1B">
            <w:pPr>
              <w:pStyle w:val="DataField11pt"/>
            </w:pPr>
          </w:p>
        </w:tc>
        <w:tc>
          <w:tcPr>
            <w:tcW w:w="786" w:type="dxa"/>
            <w:gridSpan w:val="2"/>
            <w:tcBorders>
              <w:top w:val="single" w:sz="4" w:space="0" w:color="auto"/>
              <w:left w:val="single" w:sz="4" w:space="0" w:color="auto"/>
              <w:bottom w:val="single" w:sz="4" w:space="0" w:color="auto"/>
              <w:right w:val="nil"/>
            </w:tcBorders>
            <w:vAlign w:val="bottom"/>
          </w:tcPr>
          <w:p w14:paraId="2FBF8EB1" w14:textId="77777777" w:rsidR="00853F4A" w:rsidRDefault="00853F4A" w:rsidP="005B6F1B">
            <w:pPr>
              <w:pStyle w:val="FormFieldCaption"/>
            </w:pPr>
            <w:r>
              <w:t>Country:</w:t>
            </w:r>
          </w:p>
        </w:tc>
        <w:tc>
          <w:tcPr>
            <w:tcW w:w="2880" w:type="dxa"/>
            <w:gridSpan w:val="5"/>
            <w:tcBorders>
              <w:top w:val="single" w:sz="4" w:space="0" w:color="auto"/>
              <w:left w:val="nil"/>
              <w:bottom w:val="single" w:sz="4" w:space="0" w:color="auto"/>
              <w:right w:val="single" w:sz="4" w:space="0" w:color="auto"/>
            </w:tcBorders>
            <w:vAlign w:val="bottom"/>
          </w:tcPr>
          <w:p w14:paraId="62D1DC36" w14:textId="4E00000E" w:rsidR="00853F4A" w:rsidRDefault="00520FD8" w:rsidP="005B6F1B">
            <w:pPr>
              <w:pStyle w:val="DataField11pt"/>
            </w:pPr>
            <w:r>
              <w:t>USA</w:t>
            </w:r>
          </w:p>
        </w:tc>
        <w:tc>
          <w:tcPr>
            <w:tcW w:w="1350" w:type="dxa"/>
            <w:gridSpan w:val="2"/>
            <w:tcBorders>
              <w:top w:val="single" w:sz="4" w:space="0" w:color="auto"/>
              <w:left w:val="single" w:sz="4" w:space="0" w:color="auto"/>
              <w:bottom w:val="single" w:sz="4" w:space="0" w:color="auto"/>
              <w:right w:val="nil"/>
            </w:tcBorders>
            <w:vAlign w:val="bottom"/>
          </w:tcPr>
          <w:p w14:paraId="27FA0180" w14:textId="77777777" w:rsidR="00853F4A" w:rsidRDefault="00853F4A" w:rsidP="005B6F1B">
            <w:pPr>
              <w:pStyle w:val="FormFieldCaption"/>
            </w:pPr>
            <w:r>
              <w:t>Zip/Postal Code:</w:t>
            </w:r>
          </w:p>
        </w:tc>
        <w:tc>
          <w:tcPr>
            <w:tcW w:w="2088" w:type="dxa"/>
            <w:tcBorders>
              <w:top w:val="single" w:sz="4" w:space="0" w:color="auto"/>
              <w:left w:val="nil"/>
              <w:bottom w:val="single" w:sz="4" w:space="0" w:color="auto"/>
              <w:right w:val="single" w:sz="4" w:space="0" w:color="auto"/>
            </w:tcBorders>
            <w:vAlign w:val="bottom"/>
          </w:tcPr>
          <w:p w14:paraId="3D1844F8" w14:textId="689AFC76" w:rsidR="00853F4A" w:rsidRDefault="00520FD8" w:rsidP="005B6F1B">
            <w:pPr>
              <w:pStyle w:val="DataField11pt"/>
            </w:pPr>
            <w:r>
              <w:t>352943360</w:t>
            </w:r>
          </w:p>
        </w:tc>
      </w:tr>
      <w:tr w:rsidR="00853F4A" w14:paraId="20F99C52" w14:textId="77777777" w:rsidTr="005B6F1B">
        <w:trPr>
          <w:trHeight w:hRule="exact" w:val="317"/>
          <w:jc w:val="center"/>
        </w:trPr>
        <w:tc>
          <w:tcPr>
            <w:tcW w:w="3798" w:type="dxa"/>
            <w:gridSpan w:val="6"/>
            <w:tcBorders>
              <w:top w:val="nil"/>
              <w:left w:val="single" w:sz="4" w:space="0" w:color="auto"/>
              <w:bottom w:val="single" w:sz="4" w:space="0" w:color="auto"/>
              <w:right w:val="nil"/>
            </w:tcBorders>
            <w:vAlign w:val="bottom"/>
          </w:tcPr>
          <w:p w14:paraId="08E3A86B" w14:textId="77777777" w:rsidR="00853F4A" w:rsidRDefault="00853F4A" w:rsidP="005B6F1B">
            <w:pPr>
              <w:pStyle w:val="FormFieldCaption"/>
            </w:pPr>
            <w:r>
              <w:t>Project/Performance Site Congressional Districts:</w:t>
            </w:r>
          </w:p>
        </w:tc>
        <w:tc>
          <w:tcPr>
            <w:tcW w:w="6858" w:type="dxa"/>
            <w:gridSpan w:val="9"/>
            <w:tcBorders>
              <w:top w:val="nil"/>
              <w:left w:val="nil"/>
              <w:bottom w:val="single" w:sz="4" w:space="0" w:color="auto"/>
              <w:right w:val="single" w:sz="4" w:space="0" w:color="auto"/>
            </w:tcBorders>
            <w:vAlign w:val="bottom"/>
          </w:tcPr>
          <w:p w14:paraId="20C0D6B5" w14:textId="7D3212CF" w:rsidR="00853F4A" w:rsidRDefault="00520FD8" w:rsidP="005B6F1B">
            <w:pPr>
              <w:pStyle w:val="DataField11pt"/>
            </w:pPr>
            <w:r>
              <w:t>AL-007</w:t>
            </w:r>
          </w:p>
        </w:tc>
      </w:tr>
      <w:tr w:rsidR="00853F4A" w14:paraId="3CBA5B04" w14:textId="77777777" w:rsidTr="005B6F1B">
        <w:trPr>
          <w:trHeight w:hRule="exact" w:val="29"/>
          <w:jc w:val="center"/>
        </w:trPr>
        <w:tc>
          <w:tcPr>
            <w:tcW w:w="10656" w:type="dxa"/>
            <w:gridSpan w:val="15"/>
            <w:tcBorders>
              <w:top w:val="nil"/>
              <w:left w:val="nil"/>
              <w:bottom w:val="single" w:sz="4" w:space="0" w:color="auto"/>
              <w:right w:val="nil"/>
            </w:tcBorders>
            <w:vAlign w:val="bottom"/>
          </w:tcPr>
          <w:p w14:paraId="22EEC2F8" w14:textId="77777777" w:rsidR="00853F4A" w:rsidRDefault="00853F4A" w:rsidP="005B6F1B">
            <w:pPr>
              <w:pStyle w:val="DataField11pt"/>
            </w:pPr>
          </w:p>
        </w:tc>
      </w:tr>
      <w:tr w:rsidR="00853F4A" w14:paraId="175F1F7B" w14:textId="77777777" w:rsidTr="002079CB">
        <w:trPr>
          <w:trHeight w:hRule="exact" w:val="288"/>
          <w:jc w:val="center"/>
        </w:trPr>
        <w:tc>
          <w:tcPr>
            <w:tcW w:w="10656" w:type="dxa"/>
            <w:gridSpan w:val="15"/>
            <w:tcBorders>
              <w:top w:val="single" w:sz="4" w:space="0" w:color="auto"/>
              <w:left w:val="single" w:sz="4" w:space="0" w:color="auto"/>
              <w:bottom w:val="single" w:sz="4" w:space="0" w:color="auto"/>
              <w:right w:val="single" w:sz="4" w:space="0" w:color="auto"/>
            </w:tcBorders>
            <w:vAlign w:val="center"/>
          </w:tcPr>
          <w:p w14:paraId="544287C3" w14:textId="77777777" w:rsidR="00853F4A" w:rsidRPr="00EA38D5" w:rsidRDefault="00853F4A" w:rsidP="005B6F1B">
            <w:pPr>
              <w:pStyle w:val="FormFieldCaption"/>
              <w:rPr>
                <w:b/>
              </w:rPr>
            </w:pPr>
            <w:r w:rsidRPr="00EA38D5">
              <w:rPr>
                <w:b/>
              </w:rPr>
              <w:t>Additional Project/Performance Site Location</w:t>
            </w:r>
          </w:p>
        </w:tc>
      </w:tr>
      <w:tr w:rsidR="00853F4A" w14:paraId="07CA44DE" w14:textId="77777777" w:rsidTr="005B6F1B">
        <w:trPr>
          <w:trHeight w:hRule="exact" w:val="317"/>
          <w:jc w:val="center"/>
        </w:trPr>
        <w:tc>
          <w:tcPr>
            <w:tcW w:w="1728" w:type="dxa"/>
            <w:gridSpan w:val="4"/>
            <w:tcBorders>
              <w:top w:val="single" w:sz="4" w:space="0" w:color="auto"/>
              <w:left w:val="single" w:sz="4" w:space="0" w:color="auto"/>
              <w:bottom w:val="single" w:sz="4" w:space="0" w:color="auto"/>
              <w:right w:val="nil"/>
            </w:tcBorders>
            <w:vAlign w:val="bottom"/>
          </w:tcPr>
          <w:p w14:paraId="37476AC8" w14:textId="77777777" w:rsidR="00853F4A" w:rsidRDefault="00853F4A" w:rsidP="005B6F1B">
            <w:pPr>
              <w:pStyle w:val="FormFieldCaption"/>
            </w:pPr>
            <w:r>
              <w:t>Organizational Name:</w:t>
            </w:r>
          </w:p>
        </w:tc>
        <w:tc>
          <w:tcPr>
            <w:tcW w:w="8928" w:type="dxa"/>
            <w:gridSpan w:val="11"/>
            <w:tcBorders>
              <w:top w:val="single" w:sz="4" w:space="0" w:color="auto"/>
              <w:left w:val="nil"/>
              <w:bottom w:val="single" w:sz="4" w:space="0" w:color="auto"/>
              <w:right w:val="single" w:sz="4" w:space="0" w:color="auto"/>
            </w:tcBorders>
            <w:vAlign w:val="bottom"/>
          </w:tcPr>
          <w:p w14:paraId="49D83DDE" w14:textId="77777777" w:rsidR="00853F4A" w:rsidRDefault="00853F4A" w:rsidP="005B6F1B">
            <w:pPr>
              <w:pStyle w:val="DataField11pt"/>
            </w:pPr>
            <w:r>
              <w:fldChar w:fldCharType="begin">
                <w:ffData>
                  <w:name w:val=""/>
                  <w:enabled/>
                  <w:calcOnExit w:val="0"/>
                  <w:statusText w:type="text" w:val="Enter Organization Name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59925218" w14:textId="77777777" w:rsidTr="005B6F1B">
        <w:trPr>
          <w:trHeight w:hRule="exact" w:val="317"/>
          <w:jc w:val="center"/>
        </w:trPr>
        <w:tc>
          <w:tcPr>
            <w:tcW w:w="738" w:type="dxa"/>
            <w:gridSpan w:val="2"/>
            <w:tcBorders>
              <w:top w:val="single" w:sz="4" w:space="0" w:color="auto"/>
              <w:left w:val="single" w:sz="4" w:space="0" w:color="auto"/>
              <w:bottom w:val="single" w:sz="4" w:space="0" w:color="auto"/>
              <w:right w:val="nil"/>
            </w:tcBorders>
            <w:vAlign w:val="bottom"/>
          </w:tcPr>
          <w:p w14:paraId="75C0BC9B" w14:textId="77777777" w:rsidR="00853F4A" w:rsidRDefault="00853F4A" w:rsidP="005B6F1B">
            <w:pPr>
              <w:pStyle w:val="FormFieldCaption"/>
            </w:pPr>
            <w:r>
              <w:t>DUNS:</w:t>
            </w:r>
          </w:p>
        </w:tc>
        <w:tc>
          <w:tcPr>
            <w:tcW w:w="9918" w:type="dxa"/>
            <w:gridSpan w:val="13"/>
            <w:tcBorders>
              <w:top w:val="single" w:sz="4" w:space="0" w:color="auto"/>
              <w:left w:val="nil"/>
              <w:bottom w:val="single" w:sz="4" w:space="0" w:color="auto"/>
              <w:right w:val="single" w:sz="4" w:space="0" w:color="auto"/>
            </w:tcBorders>
            <w:vAlign w:val="bottom"/>
          </w:tcPr>
          <w:p w14:paraId="7E107CD7" w14:textId="77777777" w:rsidR="00853F4A" w:rsidRDefault="00853F4A" w:rsidP="005B6F1B">
            <w:pPr>
              <w:pStyle w:val="DataField11pt"/>
            </w:pPr>
            <w:r>
              <w:fldChar w:fldCharType="begin">
                <w:ffData>
                  <w:name w:val=""/>
                  <w:enabled/>
                  <w:calcOnExit w:val="0"/>
                  <w:statusText w:type="text" w:val="Enter DUNS number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40C2244C" w14:textId="77777777" w:rsidTr="005B6F1B">
        <w:trPr>
          <w:trHeight w:hRule="exact" w:val="317"/>
          <w:jc w:val="center"/>
        </w:trPr>
        <w:tc>
          <w:tcPr>
            <w:tcW w:w="738" w:type="dxa"/>
            <w:gridSpan w:val="2"/>
            <w:tcBorders>
              <w:top w:val="single" w:sz="4" w:space="0" w:color="auto"/>
              <w:left w:val="single" w:sz="4" w:space="0" w:color="auto"/>
              <w:bottom w:val="single" w:sz="4" w:space="0" w:color="auto"/>
              <w:right w:val="nil"/>
            </w:tcBorders>
            <w:vAlign w:val="bottom"/>
          </w:tcPr>
          <w:p w14:paraId="5D6444A6" w14:textId="77777777" w:rsidR="00853F4A" w:rsidRDefault="00853F4A" w:rsidP="005B6F1B">
            <w:pPr>
              <w:pStyle w:val="FormFieldCaption"/>
            </w:pPr>
            <w:r>
              <w:t>Street 1:</w:t>
            </w:r>
          </w:p>
        </w:tc>
        <w:tc>
          <w:tcPr>
            <w:tcW w:w="4590" w:type="dxa"/>
            <w:gridSpan w:val="8"/>
            <w:tcBorders>
              <w:top w:val="single" w:sz="4" w:space="0" w:color="auto"/>
              <w:left w:val="nil"/>
              <w:bottom w:val="single" w:sz="4" w:space="0" w:color="auto"/>
              <w:right w:val="single" w:sz="4" w:space="0" w:color="auto"/>
            </w:tcBorders>
            <w:vAlign w:val="bottom"/>
          </w:tcPr>
          <w:p w14:paraId="6AAA7DA7" w14:textId="77777777" w:rsidR="00853F4A" w:rsidRDefault="00853F4A" w:rsidP="005B6F1B">
            <w:pPr>
              <w:pStyle w:val="DataField11pt"/>
            </w:pPr>
            <w:r>
              <w:fldChar w:fldCharType="begin">
                <w:ffData>
                  <w:name w:val=""/>
                  <w:enabled/>
                  <w:calcOnExit w:val="0"/>
                  <w:statusText w:type="text" w:val="Enter street address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720" w:type="dxa"/>
            <w:tcBorders>
              <w:top w:val="single" w:sz="4" w:space="0" w:color="auto"/>
              <w:left w:val="single" w:sz="4" w:space="0" w:color="auto"/>
              <w:bottom w:val="single" w:sz="4" w:space="0" w:color="auto"/>
              <w:right w:val="nil"/>
            </w:tcBorders>
            <w:vAlign w:val="bottom"/>
          </w:tcPr>
          <w:p w14:paraId="29A35858" w14:textId="77777777" w:rsidR="00853F4A" w:rsidRDefault="00853F4A" w:rsidP="005B6F1B">
            <w:pPr>
              <w:pStyle w:val="FormFieldCaption"/>
            </w:pPr>
            <w:r>
              <w:t>Street 2:</w:t>
            </w:r>
          </w:p>
        </w:tc>
        <w:tc>
          <w:tcPr>
            <w:tcW w:w="4608" w:type="dxa"/>
            <w:gridSpan w:val="4"/>
            <w:tcBorders>
              <w:top w:val="single" w:sz="4" w:space="0" w:color="auto"/>
              <w:left w:val="nil"/>
              <w:bottom w:val="single" w:sz="4" w:space="0" w:color="auto"/>
              <w:right w:val="single" w:sz="4" w:space="0" w:color="auto"/>
            </w:tcBorders>
            <w:vAlign w:val="bottom"/>
          </w:tcPr>
          <w:p w14:paraId="7A80F84A" w14:textId="77777777" w:rsidR="00853F4A" w:rsidRDefault="00853F4A" w:rsidP="005B6F1B">
            <w:pPr>
              <w:pStyle w:val="DataField11pt"/>
            </w:pPr>
            <w:r>
              <w:fldChar w:fldCharType="begin">
                <w:ffData>
                  <w:name w:val=""/>
                  <w:enabled/>
                  <w:calcOnExit w:val="0"/>
                  <w:statusText w:type="text" w:val="Enter street address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76EAFE2C" w14:textId="77777777" w:rsidTr="005B6F1B">
        <w:trPr>
          <w:trHeight w:hRule="exact" w:val="317"/>
          <w:jc w:val="center"/>
        </w:trPr>
        <w:tc>
          <w:tcPr>
            <w:tcW w:w="468" w:type="dxa"/>
            <w:tcBorders>
              <w:top w:val="single" w:sz="4" w:space="0" w:color="auto"/>
              <w:left w:val="single" w:sz="4" w:space="0" w:color="auto"/>
              <w:bottom w:val="single" w:sz="4" w:space="0" w:color="auto"/>
              <w:right w:val="nil"/>
            </w:tcBorders>
            <w:vAlign w:val="bottom"/>
          </w:tcPr>
          <w:p w14:paraId="72F7435C" w14:textId="77777777" w:rsidR="00853F4A" w:rsidRDefault="00853F4A" w:rsidP="005B6F1B">
            <w:pPr>
              <w:pStyle w:val="FormFieldCaption"/>
            </w:pPr>
            <w:r>
              <w:t>City:</w:t>
            </w:r>
          </w:p>
        </w:tc>
        <w:tc>
          <w:tcPr>
            <w:tcW w:w="4140" w:type="dxa"/>
            <w:gridSpan w:val="7"/>
            <w:tcBorders>
              <w:top w:val="single" w:sz="4" w:space="0" w:color="auto"/>
              <w:left w:val="nil"/>
              <w:bottom w:val="single" w:sz="4" w:space="0" w:color="auto"/>
              <w:right w:val="single" w:sz="4" w:space="0" w:color="auto"/>
            </w:tcBorders>
            <w:vAlign w:val="bottom"/>
          </w:tcPr>
          <w:p w14:paraId="12E012C4" w14:textId="77777777" w:rsidR="00853F4A" w:rsidRDefault="00853F4A" w:rsidP="005B6F1B">
            <w:pPr>
              <w:pStyle w:val="DataField11pt"/>
            </w:pPr>
            <w:r>
              <w:fldChar w:fldCharType="begin">
                <w:ffData>
                  <w:name w:val=""/>
                  <w:enabled/>
                  <w:calcOnExit w:val="0"/>
                  <w:statusText w:type="text" w:val="Enter city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720" w:type="dxa"/>
            <w:gridSpan w:val="2"/>
            <w:tcBorders>
              <w:top w:val="single" w:sz="4" w:space="0" w:color="auto"/>
              <w:left w:val="single" w:sz="4" w:space="0" w:color="auto"/>
              <w:bottom w:val="single" w:sz="4" w:space="0" w:color="auto"/>
              <w:right w:val="nil"/>
            </w:tcBorders>
            <w:vAlign w:val="bottom"/>
          </w:tcPr>
          <w:p w14:paraId="393CA3DF" w14:textId="77777777" w:rsidR="00853F4A" w:rsidRDefault="00853F4A" w:rsidP="005B6F1B">
            <w:pPr>
              <w:pStyle w:val="FormFieldCaption"/>
            </w:pPr>
            <w:r>
              <w:t>County:</w:t>
            </w:r>
          </w:p>
        </w:tc>
        <w:tc>
          <w:tcPr>
            <w:tcW w:w="2700" w:type="dxa"/>
            <w:gridSpan w:val="3"/>
            <w:tcBorders>
              <w:top w:val="single" w:sz="4" w:space="0" w:color="auto"/>
              <w:left w:val="nil"/>
              <w:bottom w:val="single" w:sz="4" w:space="0" w:color="auto"/>
              <w:right w:val="single" w:sz="4" w:space="0" w:color="auto"/>
            </w:tcBorders>
            <w:vAlign w:val="bottom"/>
          </w:tcPr>
          <w:p w14:paraId="66678477" w14:textId="77777777" w:rsidR="00853F4A" w:rsidRDefault="00853F4A" w:rsidP="005B6F1B">
            <w:pPr>
              <w:pStyle w:val="DataField11pt"/>
            </w:pPr>
            <w:r>
              <w:fldChar w:fldCharType="begin">
                <w:ffData>
                  <w:name w:val=""/>
                  <w:enabled/>
                  <w:calcOnExit w:val="0"/>
                  <w:statusText w:type="text" w:val="Enter county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540" w:type="dxa"/>
            <w:tcBorders>
              <w:top w:val="single" w:sz="4" w:space="0" w:color="auto"/>
              <w:left w:val="single" w:sz="4" w:space="0" w:color="auto"/>
              <w:bottom w:val="single" w:sz="4" w:space="0" w:color="auto"/>
              <w:right w:val="nil"/>
            </w:tcBorders>
            <w:vAlign w:val="bottom"/>
          </w:tcPr>
          <w:p w14:paraId="2C51BCFF" w14:textId="77777777" w:rsidR="00853F4A" w:rsidRDefault="00853F4A" w:rsidP="005B6F1B">
            <w:pPr>
              <w:pStyle w:val="FormFieldCaption"/>
            </w:pPr>
            <w:r>
              <w:t>State:</w:t>
            </w:r>
          </w:p>
        </w:tc>
        <w:tc>
          <w:tcPr>
            <w:tcW w:w="2088" w:type="dxa"/>
            <w:tcBorders>
              <w:top w:val="single" w:sz="4" w:space="0" w:color="auto"/>
              <w:left w:val="nil"/>
              <w:bottom w:val="single" w:sz="4" w:space="0" w:color="auto"/>
              <w:right w:val="single" w:sz="4" w:space="0" w:color="auto"/>
            </w:tcBorders>
            <w:vAlign w:val="bottom"/>
          </w:tcPr>
          <w:p w14:paraId="56CC4E77" w14:textId="77777777" w:rsidR="00853F4A" w:rsidRDefault="00853F4A" w:rsidP="005B6F1B">
            <w:pPr>
              <w:pStyle w:val="DataField11pt"/>
            </w:pPr>
            <w:r>
              <w:fldChar w:fldCharType="begin">
                <w:ffData>
                  <w:name w:val=""/>
                  <w:enabled/>
                  <w:calcOnExit w:val="0"/>
                  <w:statusText w:type="text" w:val="Enter state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23F286C6" w14:textId="77777777" w:rsidTr="005B6F1B">
        <w:trPr>
          <w:trHeight w:hRule="exact" w:val="317"/>
          <w:jc w:val="center"/>
        </w:trPr>
        <w:tc>
          <w:tcPr>
            <w:tcW w:w="828" w:type="dxa"/>
            <w:gridSpan w:val="3"/>
            <w:tcBorders>
              <w:top w:val="single" w:sz="4" w:space="0" w:color="auto"/>
              <w:left w:val="single" w:sz="4" w:space="0" w:color="auto"/>
              <w:bottom w:val="single" w:sz="4" w:space="0" w:color="auto"/>
              <w:right w:val="nil"/>
            </w:tcBorders>
            <w:vAlign w:val="bottom"/>
          </w:tcPr>
          <w:p w14:paraId="3025E11C" w14:textId="77777777" w:rsidR="00853F4A" w:rsidRDefault="00853F4A" w:rsidP="005B6F1B">
            <w:pPr>
              <w:pStyle w:val="FormFieldCaption"/>
            </w:pPr>
            <w:r>
              <w:t>Province:</w:t>
            </w:r>
          </w:p>
        </w:tc>
        <w:tc>
          <w:tcPr>
            <w:tcW w:w="2724" w:type="dxa"/>
            <w:gridSpan w:val="2"/>
            <w:tcBorders>
              <w:top w:val="single" w:sz="4" w:space="0" w:color="auto"/>
              <w:left w:val="nil"/>
              <w:bottom w:val="single" w:sz="4" w:space="0" w:color="auto"/>
              <w:right w:val="single" w:sz="4" w:space="0" w:color="auto"/>
            </w:tcBorders>
            <w:vAlign w:val="bottom"/>
          </w:tcPr>
          <w:p w14:paraId="3839C437" w14:textId="77777777" w:rsidR="00853F4A" w:rsidRDefault="00853F4A" w:rsidP="005B6F1B">
            <w:pPr>
              <w:pStyle w:val="DataField11pt"/>
            </w:pPr>
            <w:r>
              <w:fldChar w:fldCharType="begin">
                <w:ffData>
                  <w:name w:val=""/>
                  <w:enabled/>
                  <w:calcOnExit w:val="0"/>
                  <w:statusText w:type="text" w:val="Enter province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786" w:type="dxa"/>
            <w:gridSpan w:val="2"/>
            <w:tcBorders>
              <w:top w:val="single" w:sz="4" w:space="0" w:color="auto"/>
              <w:left w:val="single" w:sz="4" w:space="0" w:color="auto"/>
              <w:bottom w:val="single" w:sz="4" w:space="0" w:color="auto"/>
              <w:right w:val="nil"/>
            </w:tcBorders>
            <w:vAlign w:val="bottom"/>
          </w:tcPr>
          <w:p w14:paraId="1B29520B" w14:textId="77777777" w:rsidR="00853F4A" w:rsidRDefault="00853F4A" w:rsidP="005B6F1B">
            <w:pPr>
              <w:pStyle w:val="FormFieldCaption"/>
            </w:pPr>
            <w:r>
              <w:t>Country:</w:t>
            </w:r>
          </w:p>
        </w:tc>
        <w:tc>
          <w:tcPr>
            <w:tcW w:w="2880" w:type="dxa"/>
            <w:gridSpan w:val="5"/>
            <w:tcBorders>
              <w:top w:val="single" w:sz="4" w:space="0" w:color="auto"/>
              <w:left w:val="nil"/>
              <w:bottom w:val="single" w:sz="4" w:space="0" w:color="auto"/>
              <w:right w:val="single" w:sz="4" w:space="0" w:color="auto"/>
            </w:tcBorders>
            <w:vAlign w:val="bottom"/>
          </w:tcPr>
          <w:p w14:paraId="1B3D1E3B" w14:textId="77777777" w:rsidR="00853F4A" w:rsidRDefault="00853F4A" w:rsidP="005B6F1B">
            <w:pPr>
              <w:pStyle w:val="DataField11pt"/>
            </w:pPr>
            <w:r>
              <w:fldChar w:fldCharType="begin">
                <w:ffData>
                  <w:name w:val=""/>
                  <w:enabled/>
                  <w:calcOnExit w:val="0"/>
                  <w:statusText w:type="text" w:val="Enter country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1350" w:type="dxa"/>
            <w:gridSpan w:val="2"/>
            <w:tcBorders>
              <w:top w:val="single" w:sz="4" w:space="0" w:color="auto"/>
              <w:left w:val="single" w:sz="4" w:space="0" w:color="auto"/>
              <w:bottom w:val="single" w:sz="4" w:space="0" w:color="auto"/>
              <w:right w:val="nil"/>
            </w:tcBorders>
            <w:vAlign w:val="bottom"/>
          </w:tcPr>
          <w:p w14:paraId="12BD73AF" w14:textId="77777777" w:rsidR="00853F4A" w:rsidRDefault="00853F4A" w:rsidP="005B6F1B">
            <w:pPr>
              <w:pStyle w:val="FormFieldCaption"/>
            </w:pPr>
            <w:r>
              <w:t>Zip/Postal Code:</w:t>
            </w:r>
          </w:p>
        </w:tc>
        <w:tc>
          <w:tcPr>
            <w:tcW w:w="2088" w:type="dxa"/>
            <w:tcBorders>
              <w:top w:val="single" w:sz="4" w:space="0" w:color="auto"/>
              <w:left w:val="nil"/>
              <w:bottom w:val="single" w:sz="4" w:space="0" w:color="auto"/>
              <w:right w:val="single" w:sz="4" w:space="0" w:color="auto"/>
            </w:tcBorders>
            <w:vAlign w:val="bottom"/>
          </w:tcPr>
          <w:p w14:paraId="090BC789" w14:textId="77777777" w:rsidR="00853F4A" w:rsidRDefault="00853F4A" w:rsidP="005B6F1B">
            <w:pPr>
              <w:pStyle w:val="DataField11pt"/>
            </w:pPr>
            <w:r>
              <w:fldChar w:fldCharType="begin">
                <w:ffData>
                  <w:name w:val=""/>
                  <w:enabled/>
                  <w:calcOnExit w:val="0"/>
                  <w:statusText w:type="text" w:val="Enter zip/postal code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33CE4440" w14:textId="77777777" w:rsidTr="005B6F1B">
        <w:trPr>
          <w:trHeight w:hRule="exact" w:val="317"/>
          <w:jc w:val="center"/>
        </w:trPr>
        <w:tc>
          <w:tcPr>
            <w:tcW w:w="3798" w:type="dxa"/>
            <w:gridSpan w:val="6"/>
            <w:tcBorders>
              <w:top w:val="single" w:sz="4" w:space="0" w:color="auto"/>
              <w:left w:val="single" w:sz="4" w:space="0" w:color="auto"/>
              <w:bottom w:val="single" w:sz="4" w:space="0" w:color="auto"/>
              <w:right w:val="nil"/>
            </w:tcBorders>
            <w:vAlign w:val="bottom"/>
          </w:tcPr>
          <w:p w14:paraId="2A290FA8" w14:textId="77777777" w:rsidR="00853F4A" w:rsidRDefault="00853F4A" w:rsidP="005B6F1B">
            <w:pPr>
              <w:pStyle w:val="FormFieldCaption"/>
            </w:pPr>
            <w:r>
              <w:t>Project/Performance Site Congressional Districts:</w:t>
            </w:r>
          </w:p>
        </w:tc>
        <w:tc>
          <w:tcPr>
            <w:tcW w:w="6858" w:type="dxa"/>
            <w:gridSpan w:val="9"/>
            <w:tcBorders>
              <w:top w:val="single" w:sz="4" w:space="0" w:color="auto"/>
              <w:left w:val="nil"/>
              <w:bottom w:val="single" w:sz="4" w:space="0" w:color="auto"/>
              <w:right w:val="single" w:sz="4" w:space="0" w:color="auto"/>
            </w:tcBorders>
            <w:vAlign w:val="bottom"/>
          </w:tcPr>
          <w:p w14:paraId="044A5C94" w14:textId="77777777" w:rsidR="00853F4A" w:rsidRDefault="00853F4A" w:rsidP="005B6F1B">
            <w:pPr>
              <w:pStyle w:val="DataField11pt"/>
            </w:pPr>
            <w:r>
              <w:fldChar w:fldCharType="begin">
                <w:ffData>
                  <w:name w:val=""/>
                  <w:enabled/>
                  <w:calcOnExit w:val="0"/>
                  <w:statusText w:type="text" w:val="Enter Congressional districts of Additional Project/Performance Site Loc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bl>
    <w:p w14:paraId="0B1D24B8" w14:textId="1F5710CB" w:rsidR="00853F4A" w:rsidRPr="00615DCD" w:rsidRDefault="002079CB" w:rsidP="00615DCD">
      <w:pPr>
        <w:pStyle w:val="FormFooter"/>
      </w:pPr>
      <w:r>
        <w:t xml:space="preserve">PHS 398 (Rev. </w:t>
      </w:r>
      <w:r w:rsidR="009B5CE0">
        <w:t>0</w:t>
      </w:r>
      <w:r>
        <w:t>8/12 Approv</w:t>
      </w:r>
      <w:r w:rsidR="004253E2">
        <w:t>ed Through 8/31/2015)</w:t>
      </w:r>
      <w:r w:rsidR="004253E2">
        <w:tab/>
      </w:r>
      <w:r w:rsidR="004253E2">
        <w:tab/>
        <w:t xml:space="preserve">OMB No. </w:t>
      </w:r>
      <w:r>
        <w:t>0925-0001</w:t>
      </w:r>
      <w:r w:rsidR="00853F4A">
        <w:tab/>
      </w:r>
      <w:r w:rsidR="00853F4A" w:rsidRPr="00944775">
        <w:t>Page</w:t>
      </w:r>
      <w:r w:rsidR="00853F4A">
        <w:t xml:space="preserve"> </w:t>
      </w:r>
      <w:r w:rsidR="00853F4A" w:rsidRPr="00C70B7A">
        <w:rPr>
          <w:rStyle w:val="PageNumber"/>
        </w:rPr>
        <w:t>2</w:t>
      </w:r>
      <w:r w:rsidR="00853F4A" w:rsidRPr="00944775">
        <w:tab/>
      </w:r>
      <w:r w:rsidR="00853F4A" w:rsidRPr="00615DCD">
        <w:rPr>
          <w:rStyle w:val="FormFooterFormNameChar"/>
        </w:rPr>
        <w:t>Form Page 2</w:t>
      </w:r>
    </w:p>
    <w:tbl>
      <w:tblPr>
        <w:tblW w:w="10656" w:type="dxa"/>
        <w:jc w:val="center"/>
        <w:tblBorders>
          <w:top w:val="single" w:sz="12" w:space="0" w:color="auto"/>
        </w:tblBorders>
        <w:tblLayout w:type="fixed"/>
        <w:tblCellMar>
          <w:top w:w="14" w:type="dxa"/>
          <w:left w:w="29" w:type="dxa"/>
          <w:bottom w:w="14" w:type="dxa"/>
          <w:right w:w="29" w:type="dxa"/>
        </w:tblCellMar>
        <w:tblLook w:val="0000" w:firstRow="0" w:lastRow="0" w:firstColumn="0" w:lastColumn="0" w:noHBand="0" w:noVBand="0"/>
      </w:tblPr>
      <w:tblGrid>
        <w:gridCol w:w="2808"/>
        <w:gridCol w:w="90"/>
        <w:gridCol w:w="810"/>
        <w:gridCol w:w="1551"/>
        <w:gridCol w:w="429"/>
        <w:gridCol w:w="1800"/>
        <w:gridCol w:w="720"/>
        <w:gridCol w:w="2430"/>
        <w:gridCol w:w="18"/>
      </w:tblGrid>
      <w:tr w:rsidR="00853F4A" w14:paraId="68305C09" w14:textId="77777777">
        <w:trPr>
          <w:trHeight w:hRule="exact" w:val="360"/>
          <w:jc w:val="center"/>
        </w:trPr>
        <w:tc>
          <w:tcPr>
            <w:tcW w:w="5259" w:type="dxa"/>
            <w:gridSpan w:val="4"/>
            <w:tcBorders>
              <w:top w:val="nil"/>
              <w:left w:val="nil"/>
              <w:bottom w:val="nil"/>
              <w:right w:val="nil"/>
            </w:tcBorders>
            <w:vAlign w:val="bottom"/>
          </w:tcPr>
          <w:p w14:paraId="781655AC" w14:textId="77777777" w:rsidR="00853F4A" w:rsidRDefault="00853F4A">
            <w:pPr>
              <w:pStyle w:val="PIHeader"/>
            </w:pPr>
            <w:r>
              <w:rPr>
                <w:b/>
                <w:bCs/>
              </w:rPr>
              <w:lastRenderedPageBreak/>
              <w:br w:type="page"/>
            </w:r>
            <w:r w:rsidRPr="00944775">
              <w:rPr>
                <w:szCs w:val="16"/>
              </w:rPr>
              <w:br w:type="page"/>
            </w:r>
            <w:r>
              <w:t>Program Director/Principal Investigator (Last, First, Middle):</w:t>
            </w:r>
          </w:p>
        </w:tc>
        <w:tc>
          <w:tcPr>
            <w:tcW w:w="5397" w:type="dxa"/>
            <w:gridSpan w:val="5"/>
            <w:tcBorders>
              <w:top w:val="nil"/>
              <w:left w:val="nil"/>
              <w:bottom w:val="nil"/>
              <w:right w:val="nil"/>
            </w:tcBorders>
            <w:vAlign w:val="center"/>
          </w:tcPr>
          <w:p w14:paraId="0BE1957C" w14:textId="4DA190D3" w:rsidR="00853F4A" w:rsidRDefault="00853F4A" w:rsidP="00B84C68">
            <w:pPr>
              <w:pStyle w:val="DataField11pt"/>
            </w:pPr>
            <w:r>
              <w:fldChar w:fldCharType="begin">
                <w:ffData>
                  <w:name w:val=""/>
                  <w:enabled/>
                  <w:calcOnExit w:val="0"/>
                  <w:statusText w:type="text" w:val="Enter Program Director/Principal Investigator name"/>
                  <w:textInput/>
                </w:ffData>
              </w:fldChar>
            </w:r>
            <w:r>
              <w:instrText xml:space="preserve"> FORMTEXT </w:instrText>
            </w:r>
            <w:r>
              <w:fldChar w:fldCharType="separate"/>
            </w:r>
            <w:r w:rsidR="00B84C68" w:rsidRPr="00B84C68">
              <w:rPr>
                <w:noProof/>
              </w:rPr>
              <w:t>Garvey, W. Timothy</w:t>
            </w:r>
            <w:r>
              <w:fldChar w:fldCharType="end"/>
            </w:r>
          </w:p>
        </w:tc>
      </w:tr>
      <w:tr w:rsidR="00853F4A" w14:paraId="3136E0C4" w14:textId="77777777">
        <w:trPr>
          <w:cantSplit/>
          <w:trHeight w:hRule="exact" w:val="86"/>
          <w:jc w:val="center"/>
        </w:trPr>
        <w:tc>
          <w:tcPr>
            <w:tcW w:w="10656" w:type="dxa"/>
            <w:gridSpan w:val="9"/>
            <w:tcBorders>
              <w:top w:val="nil"/>
              <w:left w:val="nil"/>
              <w:bottom w:val="single" w:sz="6" w:space="0" w:color="auto"/>
              <w:right w:val="nil"/>
            </w:tcBorders>
            <w:vAlign w:val="bottom"/>
          </w:tcPr>
          <w:p w14:paraId="2247A2A2" w14:textId="77777777" w:rsidR="00853F4A" w:rsidRDefault="00853F4A">
            <w:pPr>
              <w:pStyle w:val="DataField11pt"/>
            </w:pPr>
          </w:p>
        </w:tc>
      </w:tr>
      <w:tr w:rsidR="00853F4A" w14:paraId="36D902E7" w14:textId="77777777">
        <w:trPr>
          <w:trHeight w:hRule="exact" w:val="490"/>
          <w:jc w:val="center"/>
        </w:trPr>
        <w:tc>
          <w:tcPr>
            <w:tcW w:w="10656" w:type="dxa"/>
            <w:gridSpan w:val="9"/>
            <w:tcBorders>
              <w:top w:val="single" w:sz="6" w:space="0" w:color="auto"/>
              <w:left w:val="nil"/>
              <w:bottom w:val="nil"/>
              <w:right w:val="nil"/>
            </w:tcBorders>
            <w:vAlign w:val="center"/>
          </w:tcPr>
          <w:p w14:paraId="215996B9" w14:textId="77777777" w:rsidR="00853F4A" w:rsidRDefault="00853F4A" w:rsidP="005B6F1B">
            <w:pPr>
              <w:pStyle w:val="FormFieldCaption"/>
            </w:pPr>
            <w:r>
              <w:t xml:space="preserve">SENIOR/KEY PERSONNEL.  See instructions.  </w:t>
            </w:r>
            <w:r>
              <w:rPr>
                <w:i/>
                <w:iCs/>
              </w:rPr>
              <w:t>Use continuation pages as needed</w:t>
            </w:r>
            <w:r>
              <w:t xml:space="preserve"> to provide the required information in the format shown below.</w:t>
            </w:r>
          </w:p>
          <w:p w14:paraId="04F7F0AE" w14:textId="77777777" w:rsidR="00853F4A" w:rsidRDefault="00853F4A" w:rsidP="005B6F1B">
            <w:pPr>
              <w:pStyle w:val="FormFieldCaption"/>
            </w:pPr>
            <w:r>
              <w:t>Start with Program Director(s)/Principal Investigator(s). List all other senior/key personnel in alphabetical order, last name first.</w:t>
            </w:r>
          </w:p>
        </w:tc>
      </w:tr>
      <w:tr w:rsidR="00853F4A" w14:paraId="6E1E2FB1" w14:textId="77777777">
        <w:trPr>
          <w:gridAfter w:val="1"/>
          <w:wAfter w:w="18" w:type="dxa"/>
          <w:trHeight w:hRule="exact" w:val="288"/>
          <w:jc w:val="center"/>
        </w:trPr>
        <w:tc>
          <w:tcPr>
            <w:tcW w:w="2898" w:type="dxa"/>
            <w:gridSpan w:val="2"/>
            <w:tcBorders>
              <w:top w:val="nil"/>
              <w:left w:val="nil"/>
              <w:bottom w:val="nil"/>
              <w:right w:val="nil"/>
            </w:tcBorders>
            <w:vAlign w:val="center"/>
          </w:tcPr>
          <w:p w14:paraId="3E511A88" w14:textId="77777777" w:rsidR="00853F4A" w:rsidRDefault="00853F4A" w:rsidP="005B6F1B">
            <w:pPr>
              <w:pStyle w:val="FormFieldCaption"/>
            </w:pPr>
            <w:r>
              <w:t>Name</w:t>
            </w:r>
          </w:p>
        </w:tc>
        <w:tc>
          <w:tcPr>
            <w:tcW w:w="2790" w:type="dxa"/>
            <w:gridSpan w:val="3"/>
            <w:tcBorders>
              <w:top w:val="nil"/>
              <w:left w:val="nil"/>
              <w:bottom w:val="nil"/>
              <w:right w:val="nil"/>
            </w:tcBorders>
            <w:vAlign w:val="center"/>
          </w:tcPr>
          <w:p w14:paraId="4873993D" w14:textId="77777777" w:rsidR="00853F4A" w:rsidRDefault="00853F4A">
            <w:pPr>
              <w:pStyle w:val="FormFieldCaption"/>
            </w:pPr>
            <w:r>
              <w:t>eRA Commons User Name</w:t>
            </w:r>
          </w:p>
        </w:tc>
        <w:tc>
          <w:tcPr>
            <w:tcW w:w="2520" w:type="dxa"/>
            <w:gridSpan w:val="2"/>
            <w:tcBorders>
              <w:top w:val="nil"/>
              <w:left w:val="nil"/>
              <w:bottom w:val="nil"/>
              <w:right w:val="nil"/>
            </w:tcBorders>
            <w:vAlign w:val="center"/>
          </w:tcPr>
          <w:p w14:paraId="15CA9E17" w14:textId="77777777" w:rsidR="00853F4A" w:rsidRDefault="00853F4A">
            <w:pPr>
              <w:pStyle w:val="FormFieldCaption"/>
            </w:pPr>
            <w:r>
              <w:t>Organization</w:t>
            </w:r>
          </w:p>
        </w:tc>
        <w:tc>
          <w:tcPr>
            <w:tcW w:w="2430" w:type="dxa"/>
            <w:tcBorders>
              <w:top w:val="nil"/>
              <w:left w:val="nil"/>
              <w:bottom w:val="nil"/>
              <w:right w:val="nil"/>
            </w:tcBorders>
            <w:vAlign w:val="center"/>
          </w:tcPr>
          <w:p w14:paraId="191FA589" w14:textId="77777777" w:rsidR="00853F4A" w:rsidRDefault="00853F4A">
            <w:pPr>
              <w:pStyle w:val="FormFieldCaption"/>
            </w:pPr>
            <w:r>
              <w:t>Role on Project</w:t>
            </w:r>
          </w:p>
        </w:tc>
      </w:tr>
      <w:tr w:rsidR="00853F4A" w14:paraId="0BFB3507" w14:textId="77777777">
        <w:trPr>
          <w:gridAfter w:val="1"/>
          <w:wAfter w:w="18" w:type="dxa"/>
          <w:trHeight w:hRule="exact" w:val="317"/>
          <w:jc w:val="center"/>
        </w:trPr>
        <w:tc>
          <w:tcPr>
            <w:tcW w:w="2898" w:type="dxa"/>
            <w:gridSpan w:val="2"/>
            <w:tcBorders>
              <w:top w:val="nil"/>
              <w:left w:val="nil"/>
              <w:bottom w:val="nil"/>
              <w:right w:val="nil"/>
            </w:tcBorders>
          </w:tcPr>
          <w:p w14:paraId="1718789D" w14:textId="7CBEE8C2" w:rsidR="00853F4A" w:rsidRDefault="00520FD8">
            <w:pPr>
              <w:pStyle w:val="SingleSp11pt"/>
              <w:rPr>
                <w:sz w:val="16"/>
                <w:szCs w:val="16"/>
              </w:rPr>
            </w:pPr>
            <w:r>
              <w:t>Garvey, W. Timothy, MD</w:t>
            </w:r>
          </w:p>
        </w:tc>
        <w:tc>
          <w:tcPr>
            <w:tcW w:w="2790" w:type="dxa"/>
            <w:gridSpan w:val="3"/>
            <w:tcBorders>
              <w:top w:val="nil"/>
              <w:left w:val="nil"/>
              <w:bottom w:val="nil"/>
              <w:right w:val="nil"/>
            </w:tcBorders>
          </w:tcPr>
          <w:p w14:paraId="20D7D450" w14:textId="413E1E71" w:rsidR="00853F4A" w:rsidRDefault="00520FD8">
            <w:pPr>
              <w:pStyle w:val="SingleSp11pt"/>
              <w:rPr>
                <w:sz w:val="16"/>
                <w:szCs w:val="16"/>
              </w:rPr>
            </w:pPr>
            <w:r>
              <w:t>Garveyt</w:t>
            </w:r>
          </w:p>
        </w:tc>
        <w:tc>
          <w:tcPr>
            <w:tcW w:w="2520" w:type="dxa"/>
            <w:gridSpan w:val="2"/>
            <w:tcBorders>
              <w:top w:val="nil"/>
              <w:left w:val="nil"/>
              <w:bottom w:val="nil"/>
              <w:right w:val="nil"/>
            </w:tcBorders>
            <w:tcMar>
              <w:top w:w="0" w:type="dxa"/>
              <w:bottom w:w="0" w:type="dxa"/>
            </w:tcMar>
          </w:tcPr>
          <w:p w14:paraId="12F8BA29" w14:textId="20E27C63" w:rsidR="00853F4A" w:rsidRDefault="00520FD8">
            <w:pPr>
              <w:pStyle w:val="SingleSp11pt"/>
              <w:rPr>
                <w:sz w:val="16"/>
                <w:szCs w:val="16"/>
              </w:rPr>
            </w:pPr>
            <w:r>
              <w:t>UAB</w:t>
            </w:r>
          </w:p>
        </w:tc>
        <w:tc>
          <w:tcPr>
            <w:tcW w:w="2430" w:type="dxa"/>
            <w:tcBorders>
              <w:top w:val="nil"/>
              <w:left w:val="nil"/>
              <w:bottom w:val="nil"/>
              <w:right w:val="nil"/>
            </w:tcBorders>
            <w:tcMar>
              <w:top w:w="0" w:type="dxa"/>
              <w:bottom w:w="0" w:type="dxa"/>
            </w:tcMar>
          </w:tcPr>
          <w:p w14:paraId="6B0A7A1A" w14:textId="0D863711" w:rsidR="00853F4A" w:rsidRDefault="00520FD8">
            <w:pPr>
              <w:pStyle w:val="SingleSp11pt"/>
              <w:rPr>
                <w:sz w:val="16"/>
                <w:szCs w:val="16"/>
              </w:rPr>
            </w:pPr>
            <w:r>
              <w:t>Principal Investigator</w:t>
            </w:r>
          </w:p>
        </w:tc>
      </w:tr>
      <w:tr w:rsidR="00853F4A" w14:paraId="04A53BF6" w14:textId="77777777">
        <w:trPr>
          <w:gridAfter w:val="1"/>
          <w:wAfter w:w="18" w:type="dxa"/>
          <w:trHeight w:hRule="exact" w:val="317"/>
          <w:jc w:val="center"/>
        </w:trPr>
        <w:tc>
          <w:tcPr>
            <w:tcW w:w="2898" w:type="dxa"/>
            <w:gridSpan w:val="2"/>
            <w:tcBorders>
              <w:top w:val="nil"/>
              <w:left w:val="nil"/>
              <w:bottom w:val="nil"/>
              <w:right w:val="nil"/>
            </w:tcBorders>
          </w:tcPr>
          <w:p w14:paraId="3F2E1181" w14:textId="74D8F538" w:rsidR="00853F4A" w:rsidRDefault="00520FD8">
            <w:pPr>
              <w:pStyle w:val="SingleSp11pt"/>
              <w:rPr>
                <w:sz w:val="16"/>
                <w:szCs w:val="16"/>
              </w:rPr>
            </w:pPr>
            <w:r>
              <w:t>Frank, Stuart, MD</w:t>
            </w:r>
          </w:p>
        </w:tc>
        <w:tc>
          <w:tcPr>
            <w:tcW w:w="2790" w:type="dxa"/>
            <w:gridSpan w:val="3"/>
            <w:tcBorders>
              <w:top w:val="nil"/>
              <w:left w:val="nil"/>
              <w:bottom w:val="nil"/>
              <w:right w:val="nil"/>
            </w:tcBorders>
          </w:tcPr>
          <w:p w14:paraId="65625209" w14:textId="3BA04038" w:rsidR="00853F4A" w:rsidRDefault="00520FD8">
            <w:pPr>
              <w:pStyle w:val="SingleSp11pt"/>
              <w:rPr>
                <w:sz w:val="16"/>
                <w:szCs w:val="16"/>
              </w:rPr>
            </w:pPr>
            <w:r>
              <w:t>Sfrank</w:t>
            </w:r>
          </w:p>
        </w:tc>
        <w:tc>
          <w:tcPr>
            <w:tcW w:w="2520" w:type="dxa"/>
            <w:gridSpan w:val="2"/>
            <w:tcBorders>
              <w:top w:val="nil"/>
              <w:left w:val="nil"/>
              <w:bottom w:val="nil"/>
              <w:right w:val="nil"/>
            </w:tcBorders>
            <w:tcMar>
              <w:top w:w="0" w:type="dxa"/>
              <w:bottom w:w="0" w:type="dxa"/>
            </w:tcMar>
          </w:tcPr>
          <w:p w14:paraId="07F20AC0" w14:textId="7D2C550F" w:rsidR="00853F4A" w:rsidRDefault="00520FD8">
            <w:pPr>
              <w:pStyle w:val="SingleSp11pt"/>
              <w:rPr>
                <w:sz w:val="16"/>
                <w:szCs w:val="16"/>
              </w:rPr>
            </w:pPr>
            <w:r>
              <w:t>UAB</w:t>
            </w:r>
          </w:p>
        </w:tc>
        <w:tc>
          <w:tcPr>
            <w:tcW w:w="2430" w:type="dxa"/>
            <w:tcBorders>
              <w:top w:val="nil"/>
              <w:left w:val="nil"/>
              <w:bottom w:val="nil"/>
              <w:right w:val="nil"/>
            </w:tcBorders>
            <w:tcMar>
              <w:top w:w="0" w:type="dxa"/>
              <w:bottom w:w="0" w:type="dxa"/>
            </w:tcMar>
          </w:tcPr>
          <w:p w14:paraId="6B93154E" w14:textId="4248EB1F" w:rsidR="00853F4A" w:rsidRDefault="00520FD8">
            <w:pPr>
              <w:pStyle w:val="SingleSp11pt"/>
              <w:rPr>
                <w:sz w:val="16"/>
                <w:szCs w:val="16"/>
              </w:rPr>
            </w:pPr>
            <w:r>
              <w:t>Associate Director</w:t>
            </w:r>
          </w:p>
        </w:tc>
      </w:tr>
      <w:tr w:rsidR="00853F4A" w14:paraId="1BAB679E" w14:textId="77777777">
        <w:trPr>
          <w:gridAfter w:val="1"/>
          <w:wAfter w:w="18" w:type="dxa"/>
          <w:trHeight w:hRule="exact" w:val="317"/>
          <w:jc w:val="center"/>
        </w:trPr>
        <w:tc>
          <w:tcPr>
            <w:tcW w:w="2898" w:type="dxa"/>
            <w:gridSpan w:val="2"/>
            <w:tcBorders>
              <w:top w:val="nil"/>
              <w:left w:val="nil"/>
              <w:bottom w:val="nil"/>
              <w:right w:val="nil"/>
            </w:tcBorders>
          </w:tcPr>
          <w:p w14:paraId="51FA1220" w14:textId="77777777" w:rsidR="00853F4A" w:rsidRDefault="00853F4A">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790" w:type="dxa"/>
            <w:gridSpan w:val="3"/>
            <w:tcBorders>
              <w:top w:val="nil"/>
              <w:left w:val="nil"/>
              <w:bottom w:val="nil"/>
              <w:right w:val="nil"/>
            </w:tcBorders>
          </w:tcPr>
          <w:p w14:paraId="01963397" w14:textId="77777777" w:rsidR="00853F4A" w:rsidRDefault="00853F4A">
            <w:pPr>
              <w:pStyle w:val="SingleSp11pt"/>
              <w:rPr>
                <w:sz w:val="16"/>
                <w:szCs w:val="16"/>
              </w:rPr>
            </w:pPr>
            <w:r>
              <w:fldChar w:fldCharType="begin">
                <w:ffData>
                  <w:name w:val=""/>
                  <w:enabled/>
                  <w:calcOnExit w:val="0"/>
                  <w:statusText w:type="text" w:val="Enter eRA Commons Us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520" w:type="dxa"/>
            <w:gridSpan w:val="2"/>
            <w:tcBorders>
              <w:top w:val="nil"/>
              <w:left w:val="nil"/>
              <w:bottom w:val="nil"/>
              <w:right w:val="nil"/>
            </w:tcBorders>
            <w:tcMar>
              <w:top w:w="0" w:type="dxa"/>
              <w:bottom w:w="0" w:type="dxa"/>
            </w:tcMar>
          </w:tcPr>
          <w:p w14:paraId="7A45D2C9" w14:textId="77777777" w:rsidR="00853F4A" w:rsidRDefault="00853F4A">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430" w:type="dxa"/>
            <w:tcBorders>
              <w:top w:val="nil"/>
              <w:left w:val="nil"/>
              <w:bottom w:val="nil"/>
              <w:right w:val="nil"/>
            </w:tcBorders>
            <w:tcMar>
              <w:top w:w="0" w:type="dxa"/>
              <w:bottom w:w="0" w:type="dxa"/>
            </w:tcMar>
          </w:tcPr>
          <w:p w14:paraId="63B46C4B" w14:textId="77777777" w:rsidR="00853F4A" w:rsidRDefault="00853F4A">
            <w:pPr>
              <w:pStyle w:val="SingleSp11pt"/>
              <w:rPr>
                <w:sz w:val="16"/>
                <w:szCs w:val="16"/>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5869647A" w14:textId="77777777">
        <w:trPr>
          <w:gridAfter w:val="1"/>
          <w:wAfter w:w="18" w:type="dxa"/>
          <w:trHeight w:hRule="exact" w:val="317"/>
          <w:jc w:val="center"/>
        </w:trPr>
        <w:tc>
          <w:tcPr>
            <w:tcW w:w="2898" w:type="dxa"/>
            <w:gridSpan w:val="2"/>
            <w:tcBorders>
              <w:top w:val="nil"/>
              <w:left w:val="nil"/>
              <w:bottom w:val="nil"/>
              <w:right w:val="nil"/>
            </w:tcBorders>
          </w:tcPr>
          <w:p w14:paraId="19B2E13B" w14:textId="77777777" w:rsidR="00853F4A" w:rsidRDefault="00853F4A">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790" w:type="dxa"/>
            <w:gridSpan w:val="3"/>
            <w:tcBorders>
              <w:top w:val="nil"/>
              <w:left w:val="nil"/>
              <w:bottom w:val="nil"/>
              <w:right w:val="nil"/>
            </w:tcBorders>
          </w:tcPr>
          <w:p w14:paraId="7E775D2F" w14:textId="77777777" w:rsidR="00853F4A" w:rsidRDefault="00853F4A">
            <w:pPr>
              <w:pStyle w:val="SingleSp11pt"/>
              <w:rPr>
                <w:sz w:val="16"/>
                <w:szCs w:val="16"/>
              </w:rPr>
            </w:pPr>
            <w:r>
              <w:fldChar w:fldCharType="begin">
                <w:ffData>
                  <w:name w:val=""/>
                  <w:enabled/>
                  <w:calcOnExit w:val="0"/>
                  <w:statusText w:type="text" w:val="Enter eRA Commons Us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520" w:type="dxa"/>
            <w:gridSpan w:val="2"/>
            <w:tcBorders>
              <w:top w:val="nil"/>
              <w:left w:val="nil"/>
              <w:bottom w:val="nil"/>
              <w:right w:val="nil"/>
            </w:tcBorders>
            <w:tcMar>
              <w:top w:w="0" w:type="dxa"/>
              <w:bottom w:w="0" w:type="dxa"/>
            </w:tcMar>
          </w:tcPr>
          <w:p w14:paraId="443EE297" w14:textId="77777777" w:rsidR="00853F4A" w:rsidRDefault="00853F4A">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430" w:type="dxa"/>
            <w:tcBorders>
              <w:top w:val="nil"/>
              <w:left w:val="nil"/>
              <w:bottom w:val="nil"/>
              <w:right w:val="nil"/>
            </w:tcBorders>
            <w:tcMar>
              <w:top w:w="0" w:type="dxa"/>
              <w:bottom w:w="0" w:type="dxa"/>
            </w:tcMar>
          </w:tcPr>
          <w:p w14:paraId="3B8780EA" w14:textId="77777777" w:rsidR="00853F4A" w:rsidRDefault="00853F4A">
            <w:pPr>
              <w:pStyle w:val="SingleSp11pt"/>
              <w:rPr>
                <w:sz w:val="16"/>
                <w:szCs w:val="16"/>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4FF7E4B9" w14:textId="77777777">
        <w:trPr>
          <w:gridAfter w:val="1"/>
          <w:wAfter w:w="18" w:type="dxa"/>
          <w:trHeight w:hRule="exact" w:val="317"/>
          <w:jc w:val="center"/>
        </w:trPr>
        <w:tc>
          <w:tcPr>
            <w:tcW w:w="2898" w:type="dxa"/>
            <w:gridSpan w:val="2"/>
            <w:tcBorders>
              <w:top w:val="nil"/>
              <w:left w:val="nil"/>
              <w:bottom w:val="nil"/>
              <w:right w:val="nil"/>
            </w:tcBorders>
          </w:tcPr>
          <w:p w14:paraId="5E40837F" w14:textId="77777777" w:rsidR="00853F4A" w:rsidRDefault="00853F4A">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790" w:type="dxa"/>
            <w:gridSpan w:val="3"/>
            <w:tcBorders>
              <w:top w:val="nil"/>
              <w:left w:val="nil"/>
              <w:bottom w:val="nil"/>
              <w:right w:val="nil"/>
            </w:tcBorders>
          </w:tcPr>
          <w:p w14:paraId="6C017D8B" w14:textId="77777777" w:rsidR="00853F4A" w:rsidRDefault="00853F4A">
            <w:pPr>
              <w:pStyle w:val="SingleSp11pt"/>
              <w:rPr>
                <w:sz w:val="16"/>
                <w:szCs w:val="16"/>
              </w:rPr>
            </w:pPr>
            <w:r>
              <w:fldChar w:fldCharType="begin">
                <w:ffData>
                  <w:name w:val=""/>
                  <w:enabled/>
                  <w:calcOnExit w:val="0"/>
                  <w:statusText w:type="text" w:val="Enter eRA Commons Us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520" w:type="dxa"/>
            <w:gridSpan w:val="2"/>
            <w:tcBorders>
              <w:top w:val="nil"/>
              <w:left w:val="nil"/>
              <w:bottom w:val="nil"/>
              <w:right w:val="nil"/>
            </w:tcBorders>
            <w:tcMar>
              <w:top w:w="0" w:type="dxa"/>
              <w:bottom w:w="0" w:type="dxa"/>
            </w:tcMar>
          </w:tcPr>
          <w:p w14:paraId="103A389B" w14:textId="77777777" w:rsidR="00853F4A" w:rsidRDefault="00853F4A">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430" w:type="dxa"/>
            <w:tcBorders>
              <w:top w:val="nil"/>
              <w:left w:val="nil"/>
              <w:bottom w:val="nil"/>
              <w:right w:val="nil"/>
            </w:tcBorders>
            <w:tcMar>
              <w:top w:w="0" w:type="dxa"/>
              <w:bottom w:w="0" w:type="dxa"/>
            </w:tcMar>
          </w:tcPr>
          <w:p w14:paraId="249A5692" w14:textId="77777777" w:rsidR="00853F4A" w:rsidRDefault="00853F4A">
            <w:pPr>
              <w:pStyle w:val="SingleSp11pt"/>
              <w:rPr>
                <w:sz w:val="16"/>
                <w:szCs w:val="16"/>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372C4B79" w14:textId="77777777">
        <w:trPr>
          <w:gridAfter w:val="1"/>
          <w:wAfter w:w="18" w:type="dxa"/>
          <w:trHeight w:hRule="exact" w:val="317"/>
          <w:jc w:val="center"/>
        </w:trPr>
        <w:tc>
          <w:tcPr>
            <w:tcW w:w="2898" w:type="dxa"/>
            <w:gridSpan w:val="2"/>
            <w:tcBorders>
              <w:top w:val="nil"/>
              <w:left w:val="nil"/>
              <w:bottom w:val="nil"/>
              <w:right w:val="nil"/>
            </w:tcBorders>
          </w:tcPr>
          <w:p w14:paraId="740E6432" w14:textId="77777777" w:rsidR="00853F4A" w:rsidRDefault="00853F4A">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790" w:type="dxa"/>
            <w:gridSpan w:val="3"/>
            <w:tcBorders>
              <w:top w:val="nil"/>
              <w:left w:val="nil"/>
              <w:bottom w:val="nil"/>
              <w:right w:val="nil"/>
            </w:tcBorders>
          </w:tcPr>
          <w:p w14:paraId="6726CDF2" w14:textId="77777777" w:rsidR="00853F4A" w:rsidRDefault="00853F4A">
            <w:pPr>
              <w:pStyle w:val="SingleSp11pt"/>
              <w:rPr>
                <w:sz w:val="16"/>
                <w:szCs w:val="16"/>
              </w:rPr>
            </w:pPr>
            <w:r>
              <w:fldChar w:fldCharType="begin">
                <w:ffData>
                  <w:name w:val=""/>
                  <w:enabled/>
                  <w:calcOnExit w:val="0"/>
                  <w:statusText w:type="text" w:val="Enter eRA Commons Us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520" w:type="dxa"/>
            <w:gridSpan w:val="2"/>
            <w:tcBorders>
              <w:top w:val="nil"/>
              <w:left w:val="nil"/>
              <w:bottom w:val="nil"/>
              <w:right w:val="nil"/>
            </w:tcBorders>
            <w:tcMar>
              <w:top w:w="0" w:type="dxa"/>
              <w:bottom w:w="0" w:type="dxa"/>
            </w:tcMar>
          </w:tcPr>
          <w:p w14:paraId="56B79973" w14:textId="77777777" w:rsidR="00853F4A" w:rsidRDefault="00853F4A">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430" w:type="dxa"/>
            <w:tcBorders>
              <w:top w:val="nil"/>
              <w:left w:val="nil"/>
              <w:bottom w:val="nil"/>
              <w:right w:val="nil"/>
            </w:tcBorders>
            <w:tcMar>
              <w:top w:w="0" w:type="dxa"/>
              <w:bottom w:w="0" w:type="dxa"/>
            </w:tcMar>
          </w:tcPr>
          <w:p w14:paraId="5C86B721" w14:textId="77777777" w:rsidR="00853F4A" w:rsidRDefault="00853F4A">
            <w:pPr>
              <w:pStyle w:val="SingleSp11pt"/>
              <w:rPr>
                <w:sz w:val="16"/>
                <w:szCs w:val="16"/>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76396B77" w14:textId="77777777">
        <w:trPr>
          <w:gridAfter w:val="1"/>
          <w:wAfter w:w="18" w:type="dxa"/>
          <w:trHeight w:hRule="exact" w:val="317"/>
          <w:jc w:val="center"/>
        </w:trPr>
        <w:tc>
          <w:tcPr>
            <w:tcW w:w="2898" w:type="dxa"/>
            <w:gridSpan w:val="2"/>
            <w:tcBorders>
              <w:top w:val="nil"/>
              <w:left w:val="nil"/>
              <w:bottom w:val="nil"/>
              <w:right w:val="nil"/>
            </w:tcBorders>
          </w:tcPr>
          <w:p w14:paraId="39583CAC" w14:textId="77777777" w:rsidR="00853F4A" w:rsidRDefault="00853F4A">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790" w:type="dxa"/>
            <w:gridSpan w:val="3"/>
            <w:tcBorders>
              <w:top w:val="nil"/>
              <w:left w:val="nil"/>
              <w:bottom w:val="nil"/>
              <w:right w:val="nil"/>
            </w:tcBorders>
          </w:tcPr>
          <w:p w14:paraId="091C528D" w14:textId="77777777" w:rsidR="00853F4A" w:rsidRDefault="00853F4A">
            <w:pPr>
              <w:pStyle w:val="SingleSp11pt"/>
              <w:rPr>
                <w:sz w:val="16"/>
                <w:szCs w:val="16"/>
              </w:rPr>
            </w:pPr>
            <w:r>
              <w:fldChar w:fldCharType="begin">
                <w:ffData>
                  <w:name w:val=""/>
                  <w:enabled/>
                  <w:calcOnExit w:val="0"/>
                  <w:statusText w:type="text" w:val="Enter eRA Commons Us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520" w:type="dxa"/>
            <w:gridSpan w:val="2"/>
            <w:tcBorders>
              <w:top w:val="nil"/>
              <w:left w:val="nil"/>
              <w:bottom w:val="nil"/>
              <w:right w:val="nil"/>
            </w:tcBorders>
            <w:tcMar>
              <w:top w:w="0" w:type="dxa"/>
              <w:bottom w:w="0" w:type="dxa"/>
            </w:tcMar>
          </w:tcPr>
          <w:p w14:paraId="1E97AA51" w14:textId="77777777" w:rsidR="00853F4A" w:rsidRDefault="00853F4A">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430" w:type="dxa"/>
            <w:tcBorders>
              <w:top w:val="nil"/>
              <w:left w:val="nil"/>
              <w:bottom w:val="nil"/>
              <w:right w:val="nil"/>
            </w:tcBorders>
            <w:tcMar>
              <w:top w:w="0" w:type="dxa"/>
              <w:bottom w:w="0" w:type="dxa"/>
            </w:tcMar>
          </w:tcPr>
          <w:p w14:paraId="3B6D96A7" w14:textId="77777777" w:rsidR="00853F4A" w:rsidRDefault="00853F4A">
            <w:pPr>
              <w:pStyle w:val="SingleSp11pt"/>
              <w:rPr>
                <w:sz w:val="16"/>
                <w:szCs w:val="16"/>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20A37260" w14:textId="77777777">
        <w:trPr>
          <w:gridAfter w:val="1"/>
          <w:wAfter w:w="18" w:type="dxa"/>
          <w:trHeight w:hRule="exact" w:val="317"/>
          <w:jc w:val="center"/>
        </w:trPr>
        <w:tc>
          <w:tcPr>
            <w:tcW w:w="2898" w:type="dxa"/>
            <w:gridSpan w:val="2"/>
            <w:tcBorders>
              <w:top w:val="nil"/>
              <w:left w:val="nil"/>
              <w:bottom w:val="nil"/>
              <w:right w:val="nil"/>
            </w:tcBorders>
          </w:tcPr>
          <w:p w14:paraId="13DCBC87" w14:textId="77777777" w:rsidR="00853F4A" w:rsidRDefault="00853F4A">
            <w:pPr>
              <w:pStyle w:val="SingleSp11pt"/>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bookmarkStart w:id="0" w:name="Text4"/>
        <w:tc>
          <w:tcPr>
            <w:tcW w:w="2790" w:type="dxa"/>
            <w:gridSpan w:val="3"/>
            <w:tcBorders>
              <w:top w:val="nil"/>
              <w:left w:val="nil"/>
              <w:bottom w:val="nil"/>
              <w:right w:val="nil"/>
            </w:tcBorders>
          </w:tcPr>
          <w:p w14:paraId="16394A1B" w14:textId="77777777" w:rsidR="00853F4A" w:rsidRDefault="00853F4A">
            <w:pPr>
              <w:pStyle w:val="SingleSp11pt"/>
            </w:pPr>
            <w:r>
              <w:fldChar w:fldCharType="begin">
                <w:ffData>
                  <w:name w:val="Text4"/>
                  <w:enabled/>
                  <w:calcOnExit w:val="0"/>
                  <w:statusText w:type="text" w:val="Enter eRA Commons Us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0"/>
          </w:p>
        </w:tc>
        <w:tc>
          <w:tcPr>
            <w:tcW w:w="2520" w:type="dxa"/>
            <w:gridSpan w:val="2"/>
            <w:tcBorders>
              <w:top w:val="nil"/>
              <w:left w:val="nil"/>
              <w:bottom w:val="nil"/>
              <w:right w:val="nil"/>
            </w:tcBorders>
            <w:tcMar>
              <w:top w:w="0" w:type="dxa"/>
              <w:bottom w:w="0" w:type="dxa"/>
            </w:tcMar>
          </w:tcPr>
          <w:p w14:paraId="2EDCB717" w14:textId="77777777" w:rsidR="00853F4A" w:rsidRDefault="00853F4A">
            <w:pPr>
              <w:pStyle w:val="SingleSp11pt"/>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430" w:type="dxa"/>
            <w:tcBorders>
              <w:top w:val="nil"/>
              <w:left w:val="nil"/>
              <w:bottom w:val="nil"/>
              <w:right w:val="nil"/>
            </w:tcBorders>
            <w:tcMar>
              <w:top w:w="0" w:type="dxa"/>
              <w:bottom w:w="0" w:type="dxa"/>
            </w:tcMar>
          </w:tcPr>
          <w:p w14:paraId="6468B98E" w14:textId="77777777" w:rsidR="00853F4A" w:rsidRDefault="00853F4A">
            <w:pPr>
              <w:pStyle w:val="SingleSp11pt"/>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70208004" w14:textId="77777777">
        <w:trPr>
          <w:gridAfter w:val="1"/>
          <w:wAfter w:w="18" w:type="dxa"/>
          <w:trHeight w:hRule="exact" w:val="317"/>
          <w:jc w:val="center"/>
        </w:trPr>
        <w:tc>
          <w:tcPr>
            <w:tcW w:w="2898" w:type="dxa"/>
            <w:gridSpan w:val="2"/>
            <w:tcBorders>
              <w:top w:val="nil"/>
              <w:left w:val="nil"/>
              <w:bottom w:val="nil"/>
              <w:right w:val="nil"/>
            </w:tcBorders>
          </w:tcPr>
          <w:p w14:paraId="39679508" w14:textId="77777777" w:rsidR="00853F4A" w:rsidRDefault="00853F4A">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790" w:type="dxa"/>
            <w:gridSpan w:val="3"/>
            <w:tcBorders>
              <w:top w:val="nil"/>
              <w:left w:val="nil"/>
              <w:bottom w:val="nil"/>
              <w:right w:val="nil"/>
            </w:tcBorders>
          </w:tcPr>
          <w:p w14:paraId="55CD2AAC" w14:textId="77777777" w:rsidR="00853F4A" w:rsidRDefault="00853F4A">
            <w:pPr>
              <w:pStyle w:val="SingleSp11pt"/>
              <w:rPr>
                <w:sz w:val="16"/>
                <w:szCs w:val="16"/>
              </w:rPr>
            </w:pPr>
            <w:r>
              <w:fldChar w:fldCharType="begin">
                <w:ffData>
                  <w:name w:val=""/>
                  <w:enabled/>
                  <w:calcOnExit w:val="0"/>
                  <w:statusText w:type="text" w:val="Enter eRA Commons Us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520" w:type="dxa"/>
            <w:gridSpan w:val="2"/>
            <w:tcBorders>
              <w:top w:val="nil"/>
              <w:left w:val="nil"/>
              <w:bottom w:val="nil"/>
              <w:right w:val="nil"/>
            </w:tcBorders>
            <w:tcMar>
              <w:top w:w="0" w:type="dxa"/>
              <w:bottom w:w="0" w:type="dxa"/>
            </w:tcMar>
          </w:tcPr>
          <w:p w14:paraId="3AEAEF5D" w14:textId="77777777" w:rsidR="00853F4A" w:rsidRDefault="00853F4A">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430" w:type="dxa"/>
            <w:tcBorders>
              <w:top w:val="nil"/>
              <w:left w:val="nil"/>
              <w:bottom w:val="nil"/>
              <w:right w:val="nil"/>
            </w:tcBorders>
            <w:tcMar>
              <w:top w:w="0" w:type="dxa"/>
              <w:bottom w:w="0" w:type="dxa"/>
            </w:tcMar>
          </w:tcPr>
          <w:p w14:paraId="61ED8552" w14:textId="77777777" w:rsidR="00853F4A" w:rsidRDefault="00853F4A">
            <w:pPr>
              <w:pStyle w:val="SingleSp11pt"/>
              <w:rPr>
                <w:sz w:val="16"/>
                <w:szCs w:val="16"/>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2AD243FC" w14:textId="77777777">
        <w:trPr>
          <w:gridAfter w:val="1"/>
          <w:wAfter w:w="18" w:type="dxa"/>
          <w:trHeight w:hRule="exact" w:val="317"/>
          <w:jc w:val="center"/>
        </w:trPr>
        <w:tc>
          <w:tcPr>
            <w:tcW w:w="2898" w:type="dxa"/>
            <w:gridSpan w:val="2"/>
            <w:tcBorders>
              <w:top w:val="nil"/>
              <w:left w:val="nil"/>
              <w:bottom w:val="nil"/>
              <w:right w:val="nil"/>
            </w:tcBorders>
          </w:tcPr>
          <w:p w14:paraId="29DC0281" w14:textId="77777777" w:rsidR="00853F4A" w:rsidRDefault="00853F4A">
            <w:pPr>
              <w:pStyle w:val="SingleSp11pt"/>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790" w:type="dxa"/>
            <w:gridSpan w:val="3"/>
            <w:tcBorders>
              <w:top w:val="nil"/>
              <w:left w:val="nil"/>
              <w:bottom w:val="nil"/>
              <w:right w:val="nil"/>
            </w:tcBorders>
          </w:tcPr>
          <w:p w14:paraId="7858DBD0" w14:textId="77777777" w:rsidR="00853F4A" w:rsidRDefault="00853F4A">
            <w:pPr>
              <w:pStyle w:val="SingleSp11pt"/>
            </w:pPr>
            <w:r>
              <w:fldChar w:fldCharType="begin">
                <w:ffData>
                  <w:name w:val=""/>
                  <w:enabled/>
                  <w:calcOnExit w:val="0"/>
                  <w:statusText w:type="text" w:val="Enter eRA Commons Us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520" w:type="dxa"/>
            <w:gridSpan w:val="2"/>
            <w:tcBorders>
              <w:top w:val="nil"/>
              <w:left w:val="nil"/>
              <w:bottom w:val="nil"/>
              <w:right w:val="nil"/>
            </w:tcBorders>
            <w:tcMar>
              <w:top w:w="0" w:type="dxa"/>
              <w:bottom w:w="0" w:type="dxa"/>
            </w:tcMar>
          </w:tcPr>
          <w:p w14:paraId="03F5A94F" w14:textId="77777777" w:rsidR="00853F4A" w:rsidRDefault="00853F4A">
            <w:pPr>
              <w:pStyle w:val="SingleSp11pt"/>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430" w:type="dxa"/>
            <w:tcBorders>
              <w:top w:val="nil"/>
              <w:left w:val="nil"/>
              <w:bottom w:val="nil"/>
              <w:right w:val="nil"/>
            </w:tcBorders>
            <w:tcMar>
              <w:top w:w="0" w:type="dxa"/>
              <w:bottom w:w="0" w:type="dxa"/>
            </w:tcMar>
          </w:tcPr>
          <w:p w14:paraId="026D0129" w14:textId="77777777" w:rsidR="00853F4A" w:rsidRDefault="00853F4A">
            <w:pPr>
              <w:pStyle w:val="SingleSp11pt"/>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612446F5" w14:textId="77777777">
        <w:trPr>
          <w:gridAfter w:val="1"/>
          <w:wAfter w:w="18" w:type="dxa"/>
          <w:trHeight w:hRule="exact" w:val="317"/>
          <w:jc w:val="center"/>
        </w:trPr>
        <w:tc>
          <w:tcPr>
            <w:tcW w:w="2898" w:type="dxa"/>
            <w:gridSpan w:val="2"/>
            <w:tcBorders>
              <w:top w:val="nil"/>
              <w:left w:val="nil"/>
              <w:bottom w:val="single" w:sz="4" w:space="0" w:color="auto"/>
              <w:right w:val="nil"/>
            </w:tcBorders>
          </w:tcPr>
          <w:p w14:paraId="5F86D5F7" w14:textId="77777777" w:rsidR="00853F4A" w:rsidRDefault="00853F4A">
            <w:pPr>
              <w:pStyle w:val="SingleSp11pt"/>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790" w:type="dxa"/>
            <w:gridSpan w:val="3"/>
            <w:tcBorders>
              <w:top w:val="nil"/>
              <w:left w:val="nil"/>
              <w:bottom w:val="single" w:sz="4" w:space="0" w:color="auto"/>
              <w:right w:val="nil"/>
            </w:tcBorders>
          </w:tcPr>
          <w:p w14:paraId="52CB5725" w14:textId="77777777" w:rsidR="00853F4A" w:rsidRDefault="00853F4A">
            <w:pPr>
              <w:pStyle w:val="SingleSp11pt"/>
            </w:pPr>
            <w:r>
              <w:fldChar w:fldCharType="begin">
                <w:ffData>
                  <w:name w:val=""/>
                  <w:enabled/>
                  <w:calcOnExit w:val="0"/>
                  <w:statusText w:type="text" w:val="Enter eRA Commons Us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520" w:type="dxa"/>
            <w:gridSpan w:val="2"/>
            <w:tcBorders>
              <w:top w:val="nil"/>
              <w:left w:val="nil"/>
              <w:bottom w:val="single" w:sz="4" w:space="0" w:color="auto"/>
              <w:right w:val="nil"/>
            </w:tcBorders>
            <w:tcMar>
              <w:top w:w="0" w:type="dxa"/>
              <w:bottom w:w="0" w:type="dxa"/>
            </w:tcMar>
          </w:tcPr>
          <w:p w14:paraId="5DDB0E4A" w14:textId="77777777" w:rsidR="00853F4A" w:rsidRDefault="00853F4A">
            <w:pPr>
              <w:pStyle w:val="SingleSp11pt"/>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430" w:type="dxa"/>
            <w:tcBorders>
              <w:top w:val="nil"/>
              <w:left w:val="nil"/>
              <w:bottom w:val="single" w:sz="4" w:space="0" w:color="auto"/>
              <w:right w:val="nil"/>
            </w:tcBorders>
            <w:tcMar>
              <w:top w:w="0" w:type="dxa"/>
              <w:bottom w:w="0" w:type="dxa"/>
            </w:tcMar>
          </w:tcPr>
          <w:p w14:paraId="37C023A5" w14:textId="77777777" w:rsidR="00853F4A" w:rsidRDefault="00853F4A">
            <w:pPr>
              <w:pStyle w:val="SingleSp11pt"/>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21B9D37C" w14:textId="77777777">
        <w:trPr>
          <w:trHeight w:hRule="exact" w:val="288"/>
          <w:jc w:val="center"/>
        </w:trPr>
        <w:tc>
          <w:tcPr>
            <w:tcW w:w="10656" w:type="dxa"/>
            <w:gridSpan w:val="9"/>
            <w:tcBorders>
              <w:top w:val="nil"/>
              <w:left w:val="nil"/>
              <w:bottom w:val="nil"/>
              <w:right w:val="nil"/>
            </w:tcBorders>
            <w:tcMar>
              <w:top w:w="0" w:type="dxa"/>
              <w:bottom w:w="0" w:type="dxa"/>
            </w:tcMar>
            <w:vAlign w:val="bottom"/>
          </w:tcPr>
          <w:p w14:paraId="47C312EC" w14:textId="77777777" w:rsidR="00853F4A" w:rsidRPr="002F7B9D" w:rsidRDefault="00853F4A" w:rsidP="005B6F1B">
            <w:pPr>
              <w:pStyle w:val="FormFieldCaption"/>
            </w:pPr>
            <w:r w:rsidRPr="001B646E">
              <w:t>OTHER SIGNIFICANT CO</w:t>
            </w:r>
            <w:r>
              <w:t>NTRIBU</w:t>
            </w:r>
            <w:r w:rsidRPr="001B646E">
              <w:t>TORS</w:t>
            </w:r>
          </w:p>
        </w:tc>
      </w:tr>
      <w:tr w:rsidR="00853F4A" w14:paraId="59E68DE6" w14:textId="77777777">
        <w:trPr>
          <w:trHeight w:hRule="exact" w:val="230"/>
          <w:jc w:val="center"/>
        </w:trPr>
        <w:tc>
          <w:tcPr>
            <w:tcW w:w="3708" w:type="dxa"/>
            <w:gridSpan w:val="3"/>
            <w:tcBorders>
              <w:top w:val="nil"/>
              <w:left w:val="nil"/>
              <w:bottom w:val="nil"/>
              <w:right w:val="nil"/>
            </w:tcBorders>
            <w:tcMar>
              <w:top w:w="0" w:type="dxa"/>
              <w:bottom w:w="0" w:type="dxa"/>
            </w:tcMar>
            <w:vAlign w:val="center"/>
          </w:tcPr>
          <w:p w14:paraId="70F2F72A" w14:textId="77777777" w:rsidR="00853F4A" w:rsidRPr="001B646E" w:rsidRDefault="00853F4A" w:rsidP="005B6F1B">
            <w:pPr>
              <w:pStyle w:val="FormFieldCaption"/>
            </w:pPr>
            <w:r>
              <w:t>Name</w:t>
            </w:r>
          </w:p>
        </w:tc>
        <w:tc>
          <w:tcPr>
            <w:tcW w:w="3780" w:type="dxa"/>
            <w:gridSpan w:val="3"/>
            <w:tcBorders>
              <w:top w:val="nil"/>
              <w:left w:val="nil"/>
              <w:bottom w:val="nil"/>
              <w:right w:val="nil"/>
            </w:tcBorders>
            <w:vAlign w:val="center"/>
          </w:tcPr>
          <w:p w14:paraId="3400EC29" w14:textId="77777777" w:rsidR="00853F4A" w:rsidRPr="001B646E" w:rsidRDefault="00853F4A" w:rsidP="005B6F1B">
            <w:pPr>
              <w:pStyle w:val="FormFieldCaption"/>
            </w:pPr>
            <w:r>
              <w:t>Organization</w:t>
            </w:r>
          </w:p>
        </w:tc>
        <w:tc>
          <w:tcPr>
            <w:tcW w:w="3168" w:type="dxa"/>
            <w:gridSpan w:val="3"/>
            <w:tcBorders>
              <w:top w:val="nil"/>
              <w:left w:val="nil"/>
              <w:bottom w:val="nil"/>
              <w:right w:val="nil"/>
            </w:tcBorders>
            <w:vAlign w:val="center"/>
          </w:tcPr>
          <w:p w14:paraId="2270BBEF" w14:textId="77777777" w:rsidR="00853F4A" w:rsidRPr="001B646E" w:rsidRDefault="00853F4A" w:rsidP="005B6F1B">
            <w:pPr>
              <w:pStyle w:val="FormFieldCaption"/>
            </w:pPr>
            <w:r>
              <w:t>Role on Project</w:t>
            </w:r>
          </w:p>
        </w:tc>
      </w:tr>
      <w:tr w:rsidR="00853F4A" w14:paraId="3707138F" w14:textId="77777777">
        <w:trPr>
          <w:trHeight w:hRule="exact" w:val="317"/>
          <w:jc w:val="center"/>
        </w:trPr>
        <w:tc>
          <w:tcPr>
            <w:tcW w:w="3708" w:type="dxa"/>
            <w:gridSpan w:val="3"/>
            <w:tcBorders>
              <w:top w:val="nil"/>
              <w:left w:val="nil"/>
              <w:bottom w:val="nil"/>
              <w:right w:val="nil"/>
            </w:tcBorders>
            <w:tcMar>
              <w:top w:w="0" w:type="dxa"/>
              <w:bottom w:w="0" w:type="dxa"/>
            </w:tcMar>
          </w:tcPr>
          <w:p w14:paraId="7CDE94BB" w14:textId="77777777" w:rsidR="00853F4A" w:rsidRDefault="00853F4A" w:rsidP="005B6F1B">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nil"/>
              <w:right w:val="nil"/>
            </w:tcBorders>
          </w:tcPr>
          <w:p w14:paraId="01FCC485" w14:textId="77777777" w:rsidR="00853F4A" w:rsidRDefault="00853F4A" w:rsidP="005B6F1B">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nil"/>
              <w:right w:val="nil"/>
            </w:tcBorders>
          </w:tcPr>
          <w:p w14:paraId="590BDC16" w14:textId="77777777" w:rsidR="00853F4A" w:rsidRDefault="00853F4A" w:rsidP="005B6F1B">
            <w:pPr>
              <w:pStyle w:val="SingleSp11pt"/>
              <w:rPr>
                <w:sz w:val="16"/>
                <w:szCs w:val="16"/>
                <w:highlight w:val="yellow"/>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0F5E1855" w14:textId="77777777">
        <w:trPr>
          <w:trHeight w:hRule="exact" w:val="317"/>
          <w:jc w:val="center"/>
        </w:trPr>
        <w:tc>
          <w:tcPr>
            <w:tcW w:w="3708" w:type="dxa"/>
            <w:gridSpan w:val="3"/>
            <w:tcBorders>
              <w:top w:val="nil"/>
              <w:left w:val="nil"/>
              <w:bottom w:val="nil"/>
              <w:right w:val="nil"/>
            </w:tcBorders>
            <w:tcMar>
              <w:top w:w="0" w:type="dxa"/>
              <w:bottom w:w="0" w:type="dxa"/>
            </w:tcMar>
          </w:tcPr>
          <w:p w14:paraId="25861E15" w14:textId="77777777" w:rsidR="00853F4A" w:rsidRDefault="00853F4A" w:rsidP="005B6F1B">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nil"/>
              <w:right w:val="nil"/>
            </w:tcBorders>
          </w:tcPr>
          <w:p w14:paraId="253CC9E5" w14:textId="77777777" w:rsidR="00853F4A" w:rsidRDefault="00853F4A" w:rsidP="005B6F1B">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nil"/>
              <w:right w:val="nil"/>
            </w:tcBorders>
          </w:tcPr>
          <w:p w14:paraId="281A2DDC" w14:textId="77777777" w:rsidR="00853F4A" w:rsidRDefault="00853F4A">
            <w:pPr>
              <w:pStyle w:val="SingleSp11pt"/>
              <w:rPr>
                <w:sz w:val="16"/>
                <w:szCs w:val="16"/>
                <w:highlight w:val="yellow"/>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32BAB820" w14:textId="77777777">
        <w:trPr>
          <w:trHeight w:hRule="exact" w:val="317"/>
          <w:jc w:val="center"/>
        </w:trPr>
        <w:tc>
          <w:tcPr>
            <w:tcW w:w="3708" w:type="dxa"/>
            <w:gridSpan w:val="3"/>
            <w:tcBorders>
              <w:top w:val="nil"/>
              <w:left w:val="nil"/>
              <w:bottom w:val="nil"/>
              <w:right w:val="nil"/>
            </w:tcBorders>
            <w:tcMar>
              <w:top w:w="0" w:type="dxa"/>
              <w:bottom w:w="0" w:type="dxa"/>
            </w:tcMar>
          </w:tcPr>
          <w:p w14:paraId="27D82C54" w14:textId="77777777" w:rsidR="00853F4A" w:rsidRDefault="00853F4A" w:rsidP="005B6F1B">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nil"/>
              <w:right w:val="nil"/>
            </w:tcBorders>
          </w:tcPr>
          <w:p w14:paraId="2B2955E1" w14:textId="77777777" w:rsidR="00853F4A" w:rsidRDefault="00853F4A" w:rsidP="005B6F1B">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nil"/>
              <w:right w:val="nil"/>
            </w:tcBorders>
          </w:tcPr>
          <w:p w14:paraId="6BD05787" w14:textId="77777777" w:rsidR="00853F4A" w:rsidRDefault="00853F4A" w:rsidP="005B6F1B">
            <w:pPr>
              <w:pStyle w:val="SingleSp11pt"/>
              <w:rPr>
                <w:sz w:val="16"/>
                <w:szCs w:val="16"/>
                <w:highlight w:val="yellow"/>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212AAF00" w14:textId="77777777">
        <w:trPr>
          <w:trHeight w:hRule="exact" w:val="317"/>
          <w:jc w:val="center"/>
        </w:trPr>
        <w:tc>
          <w:tcPr>
            <w:tcW w:w="3708" w:type="dxa"/>
            <w:gridSpan w:val="3"/>
            <w:tcBorders>
              <w:top w:val="nil"/>
              <w:left w:val="nil"/>
              <w:bottom w:val="nil"/>
              <w:right w:val="nil"/>
            </w:tcBorders>
            <w:tcMar>
              <w:top w:w="0" w:type="dxa"/>
              <w:bottom w:w="0" w:type="dxa"/>
            </w:tcMar>
          </w:tcPr>
          <w:p w14:paraId="4036749F" w14:textId="77777777" w:rsidR="00853F4A" w:rsidRDefault="00853F4A" w:rsidP="005B6F1B">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nil"/>
              <w:right w:val="nil"/>
            </w:tcBorders>
          </w:tcPr>
          <w:p w14:paraId="0424DF2B" w14:textId="77777777" w:rsidR="00853F4A" w:rsidRDefault="00853F4A" w:rsidP="005B6F1B">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nil"/>
              <w:right w:val="nil"/>
            </w:tcBorders>
          </w:tcPr>
          <w:p w14:paraId="15921B36" w14:textId="77777777" w:rsidR="00853F4A" w:rsidRDefault="00853F4A" w:rsidP="005B6F1B">
            <w:pPr>
              <w:pStyle w:val="SingleSp11pt"/>
              <w:rPr>
                <w:sz w:val="16"/>
                <w:szCs w:val="16"/>
                <w:highlight w:val="yellow"/>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20667C52" w14:textId="77777777">
        <w:trPr>
          <w:trHeight w:hRule="exact" w:val="317"/>
          <w:jc w:val="center"/>
        </w:trPr>
        <w:tc>
          <w:tcPr>
            <w:tcW w:w="3708" w:type="dxa"/>
            <w:gridSpan w:val="3"/>
            <w:tcBorders>
              <w:top w:val="nil"/>
              <w:left w:val="nil"/>
              <w:bottom w:val="nil"/>
              <w:right w:val="nil"/>
            </w:tcBorders>
            <w:tcMar>
              <w:top w:w="0" w:type="dxa"/>
              <w:bottom w:w="0" w:type="dxa"/>
            </w:tcMar>
          </w:tcPr>
          <w:p w14:paraId="7D88584E" w14:textId="77777777" w:rsidR="00853F4A" w:rsidRDefault="00853F4A" w:rsidP="005B6F1B">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nil"/>
              <w:right w:val="nil"/>
            </w:tcBorders>
          </w:tcPr>
          <w:p w14:paraId="72B0A936" w14:textId="77777777" w:rsidR="00853F4A" w:rsidRDefault="00853F4A" w:rsidP="005B6F1B">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nil"/>
              <w:right w:val="nil"/>
            </w:tcBorders>
          </w:tcPr>
          <w:p w14:paraId="7E5866A3" w14:textId="77777777" w:rsidR="00853F4A" w:rsidRDefault="00853F4A" w:rsidP="005B6F1B">
            <w:pPr>
              <w:pStyle w:val="SingleSp11pt"/>
              <w:rPr>
                <w:sz w:val="16"/>
                <w:szCs w:val="16"/>
                <w:highlight w:val="yellow"/>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4D5D86AF" w14:textId="77777777">
        <w:trPr>
          <w:trHeight w:hRule="exact" w:val="317"/>
          <w:jc w:val="center"/>
        </w:trPr>
        <w:tc>
          <w:tcPr>
            <w:tcW w:w="3708" w:type="dxa"/>
            <w:gridSpan w:val="3"/>
            <w:tcBorders>
              <w:top w:val="nil"/>
              <w:left w:val="nil"/>
              <w:bottom w:val="nil"/>
              <w:right w:val="nil"/>
            </w:tcBorders>
            <w:tcMar>
              <w:top w:w="0" w:type="dxa"/>
              <w:bottom w:w="0" w:type="dxa"/>
            </w:tcMar>
          </w:tcPr>
          <w:p w14:paraId="16BC0812" w14:textId="77777777" w:rsidR="00853F4A" w:rsidRDefault="00853F4A" w:rsidP="005B6F1B">
            <w:pPr>
              <w:pStyle w:val="SingleSp11pt"/>
              <w:rPr>
                <w:sz w:val="16"/>
                <w:szCs w:val="16"/>
              </w:rPr>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nil"/>
              <w:right w:val="nil"/>
            </w:tcBorders>
          </w:tcPr>
          <w:p w14:paraId="468E4972" w14:textId="77777777" w:rsidR="00853F4A" w:rsidRDefault="00853F4A" w:rsidP="005B6F1B">
            <w:pPr>
              <w:pStyle w:val="SingleSp11pt"/>
              <w:rPr>
                <w:sz w:val="16"/>
                <w:szCs w:val="16"/>
              </w:rPr>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nil"/>
              <w:right w:val="nil"/>
            </w:tcBorders>
          </w:tcPr>
          <w:p w14:paraId="5BA46903" w14:textId="77777777" w:rsidR="00853F4A" w:rsidRDefault="00853F4A" w:rsidP="005B6F1B">
            <w:pPr>
              <w:pStyle w:val="SingleSp11pt"/>
              <w:rPr>
                <w:sz w:val="16"/>
                <w:szCs w:val="16"/>
                <w:highlight w:val="yellow"/>
              </w:rPr>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133E1D38" w14:textId="77777777">
        <w:trPr>
          <w:trHeight w:hRule="exact" w:val="317"/>
          <w:jc w:val="center"/>
        </w:trPr>
        <w:tc>
          <w:tcPr>
            <w:tcW w:w="3708" w:type="dxa"/>
            <w:gridSpan w:val="3"/>
            <w:tcBorders>
              <w:top w:val="nil"/>
              <w:left w:val="nil"/>
              <w:bottom w:val="nil"/>
              <w:right w:val="nil"/>
            </w:tcBorders>
            <w:tcMar>
              <w:top w:w="0" w:type="dxa"/>
              <w:bottom w:w="0" w:type="dxa"/>
            </w:tcMar>
          </w:tcPr>
          <w:p w14:paraId="1804C550" w14:textId="77777777" w:rsidR="00853F4A" w:rsidRDefault="00853F4A" w:rsidP="005B6F1B">
            <w:pPr>
              <w:pStyle w:val="SingleSp11pt"/>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nil"/>
              <w:right w:val="nil"/>
            </w:tcBorders>
          </w:tcPr>
          <w:p w14:paraId="0A124A75" w14:textId="77777777" w:rsidR="00853F4A" w:rsidRDefault="00853F4A" w:rsidP="005B6F1B">
            <w:pPr>
              <w:pStyle w:val="SingleSp11pt"/>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nil"/>
              <w:right w:val="nil"/>
            </w:tcBorders>
          </w:tcPr>
          <w:p w14:paraId="7ABF2D69" w14:textId="77777777" w:rsidR="00853F4A" w:rsidRDefault="00853F4A" w:rsidP="005B6F1B">
            <w:pPr>
              <w:pStyle w:val="SingleSp11pt"/>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3832E11A" w14:textId="77777777">
        <w:trPr>
          <w:trHeight w:hRule="exact" w:val="317"/>
          <w:jc w:val="center"/>
        </w:trPr>
        <w:tc>
          <w:tcPr>
            <w:tcW w:w="3708" w:type="dxa"/>
            <w:gridSpan w:val="3"/>
            <w:tcBorders>
              <w:top w:val="nil"/>
              <w:left w:val="nil"/>
              <w:bottom w:val="nil"/>
              <w:right w:val="nil"/>
            </w:tcBorders>
            <w:tcMar>
              <w:top w:w="0" w:type="dxa"/>
              <w:bottom w:w="0" w:type="dxa"/>
            </w:tcMar>
          </w:tcPr>
          <w:p w14:paraId="50F39B6D" w14:textId="77777777" w:rsidR="00853F4A" w:rsidRDefault="00853F4A" w:rsidP="005B6F1B">
            <w:pPr>
              <w:pStyle w:val="SingleSp11pt"/>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nil"/>
              <w:right w:val="nil"/>
            </w:tcBorders>
          </w:tcPr>
          <w:p w14:paraId="2C9E7346" w14:textId="77777777" w:rsidR="00853F4A" w:rsidRDefault="00853F4A" w:rsidP="005B6F1B">
            <w:pPr>
              <w:pStyle w:val="SingleSp11pt"/>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nil"/>
              <w:right w:val="nil"/>
            </w:tcBorders>
          </w:tcPr>
          <w:p w14:paraId="55B913A1" w14:textId="77777777" w:rsidR="00853F4A" w:rsidRDefault="00853F4A" w:rsidP="005B6F1B">
            <w:pPr>
              <w:pStyle w:val="SingleSp11pt"/>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1B248A3F" w14:textId="77777777">
        <w:trPr>
          <w:trHeight w:hRule="exact" w:val="317"/>
          <w:jc w:val="center"/>
        </w:trPr>
        <w:tc>
          <w:tcPr>
            <w:tcW w:w="3708" w:type="dxa"/>
            <w:gridSpan w:val="3"/>
            <w:tcBorders>
              <w:top w:val="nil"/>
              <w:left w:val="nil"/>
              <w:bottom w:val="nil"/>
              <w:right w:val="nil"/>
            </w:tcBorders>
            <w:tcMar>
              <w:top w:w="0" w:type="dxa"/>
              <w:bottom w:w="0" w:type="dxa"/>
            </w:tcMar>
          </w:tcPr>
          <w:p w14:paraId="12F28594" w14:textId="77777777" w:rsidR="00853F4A" w:rsidRDefault="00853F4A" w:rsidP="005B6F1B">
            <w:pPr>
              <w:pStyle w:val="SingleSp11pt"/>
            </w:pPr>
            <w:r>
              <w:fldChar w:fldCharType="begin">
                <w:ffData>
                  <w:name w:val=""/>
                  <w:enabled/>
                  <w:calcOnExit w:val="0"/>
                  <w:statusText w:type="text" w:val="Enter nam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nil"/>
              <w:right w:val="nil"/>
            </w:tcBorders>
          </w:tcPr>
          <w:p w14:paraId="7CFB3E27" w14:textId="77777777" w:rsidR="00853F4A" w:rsidRDefault="00853F4A" w:rsidP="005B6F1B">
            <w:pPr>
              <w:pStyle w:val="SingleSp11pt"/>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nil"/>
              <w:right w:val="nil"/>
            </w:tcBorders>
          </w:tcPr>
          <w:p w14:paraId="4D8C51A2" w14:textId="77777777" w:rsidR="00853F4A" w:rsidRDefault="00853F4A" w:rsidP="005B6F1B">
            <w:pPr>
              <w:pStyle w:val="SingleSp11pt"/>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73E78060" w14:textId="77777777">
        <w:trPr>
          <w:trHeight w:hRule="exact" w:val="317"/>
          <w:jc w:val="center"/>
        </w:trPr>
        <w:tc>
          <w:tcPr>
            <w:tcW w:w="3708" w:type="dxa"/>
            <w:gridSpan w:val="3"/>
            <w:tcBorders>
              <w:top w:val="nil"/>
              <w:left w:val="nil"/>
              <w:bottom w:val="single" w:sz="6" w:space="0" w:color="auto"/>
              <w:right w:val="nil"/>
            </w:tcBorders>
            <w:tcMar>
              <w:top w:w="0" w:type="dxa"/>
              <w:bottom w:w="0" w:type="dxa"/>
            </w:tcMar>
          </w:tcPr>
          <w:p w14:paraId="63D856EB" w14:textId="77777777" w:rsidR="00853F4A" w:rsidRDefault="00853F4A" w:rsidP="005B6F1B">
            <w:pPr>
              <w:pStyle w:val="SingleSp11pt"/>
            </w:pPr>
            <w:r>
              <w:fldChar w:fldCharType="begin">
                <w:ffData>
                  <w:name w:val=""/>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780" w:type="dxa"/>
            <w:gridSpan w:val="3"/>
            <w:tcBorders>
              <w:top w:val="nil"/>
              <w:left w:val="nil"/>
              <w:bottom w:val="single" w:sz="6" w:space="0" w:color="auto"/>
              <w:right w:val="nil"/>
            </w:tcBorders>
          </w:tcPr>
          <w:p w14:paraId="7D8B72DF" w14:textId="77777777" w:rsidR="00853F4A" w:rsidRDefault="00853F4A" w:rsidP="005B6F1B">
            <w:pPr>
              <w:pStyle w:val="SingleSp11pt"/>
            </w:pPr>
            <w:r>
              <w:fldChar w:fldCharType="begin">
                <w:ffData>
                  <w:name w:val=""/>
                  <w:enabled/>
                  <w:calcOnExit w:val="0"/>
                  <w:statusText w:type="text" w:val="Enter organiza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68" w:type="dxa"/>
            <w:gridSpan w:val="3"/>
            <w:tcBorders>
              <w:top w:val="nil"/>
              <w:left w:val="nil"/>
              <w:bottom w:val="single" w:sz="6" w:space="0" w:color="auto"/>
              <w:right w:val="nil"/>
            </w:tcBorders>
          </w:tcPr>
          <w:p w14:paraId="69C2DEBA" w14:textId="77777777" w:rsidR="00853F4A" w:rsidRDefault="00853F4A" w:rsidP="005B6F1B">
            <w:pPr>
              <w:pStyle w:val="SingleSp11pt"/>
            </w:pPr>
            <w:r>
              <w:fldChar w:fldCharType="begin">
                <w:ffData>
                  <w:name w:val=""/>
                  <w:enabled/>
                  <w:calcOnExit w:val="0"/>
                  <w:statusText w:type="text" w:val="Enter role on project"/>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123B70B6" w14:textId="77777777">
        <w:trPr>
          <w:trHeight w:hRule="exact" w:val="456"/>
          <w:jc w:val="center"/>
        </w:trPr>
        <w:tc>
          <w:tcPr>
            <w:tcW w:w="2808" w:type="dxa"/>
            <w:tcBorders>
              <w:top w:val="single" w:sz="4" w:space="0" w:color="auto"/>
              <w:left w:val="nil"/>
              <w:bottom w:val="nil"/>
              <w:right w:val="nil"/>
            </w:tcBorders>
            <w:tcMar>
              <w:top w:w="0" w:type="dxa"/>
              <w:bottom w:w="0" w:type="dxa"/>
            </w:tcMar>
            <w:vAlign w:val="bottom"/>
          </w:tcPr>
          <w:p w14:paraId="1334D7EB" w14:textId="77777777" w:rsidR="00853F4A" w:rsidRPr="004A725E" w:rsidRDefault="00853F4A" w:rsidP="005B6F1B">
            <w:pPr>
              <w:pStyle w:val="FormInstructions"/>
              <w:spacing w:before="0"/>
              <w:jc w:val="left"/>
              <w:rPr>
                <w:b/>
                <w:sz w:val="18"/>
                <w:szCs w:val="18"/>
                <w:highlight w:val="yellow"/>
              </w:rPr>
            </w:pPr>
            <w:r w:rsidRPr="004A725E">
              <w:rPr>
                <w:b/>
                <w:bCs/>
                <w:sz w:val="18"/>
                <w:szCs w:val="18"/>
              </w:rPr>
              <w:t>Human Embryonic Stem Cells</w:t>
            </w:r>
          </w:p>
        </w:tc>
        <w:tc>
          <w:tcPr>
            <w:tcW w:w="900" w:type="dxa"/>
            <w:gridSpan w:val="2"/>
            <w:tcBorders>
              <w:top w:val="single" w:sz="4" w:space="0" w:color="auto"/>
              <w:left w:val="nil"/>
              <w:bottom w:val="nil"/>
              <w:right w:val="nil"/>
            </w:tcBorders>
            <w:vAlign w:val="bottom"/>
          </w:tcPr>
          <w:p w14:paraId="6D4BFB5B" w14:textId="185BC145" w:rsidR="00853F4A" w:rsidRPr="00352BFA" w:rsidRDefault="00A05CC8" w:rsidP="005B6F1B">
            <w:pPr>
              <w:pStyle w:val="FormInstructions"/>
              <w:spacing w:before="120"/>
              <w:jc w:val="left"/>
              <w:rPr>
                <w:b/>
                <w:highlight w:val="yellow"/>
              </w:rPr>
            </w:pPr>
            <w:r>
              <w:rPr>
                <w:b/>
                <w:bCs/>
                <w:sz w:val="20"/>
                <w:szCs w:val="20"/>
              </w:rPr>
              <w:fldChar w:fldCharType="begin">
                <w:ffData>
                  <w:name w:val="Check1"/>
                  <w:enabled/>
                  <w:calcOnExit w:val="0"/>
                  <w:statusText w:type="text" w:val="Check &quot;No&quot; if the proposed project does not involve human embryonic stem cells"/>
                  <w:checkBox>
                    <w:sizeAuto/>
                    <w:default w:val="1"/>
                  </w:checkBox>
                </w:ffData>
              </w:fldChar>
            </w:r>
            <w:bookmarkStart w:id="1" w:name="Check1"/>
            <w:r>
              <w:rPr>
                <w:b/>
                <w:bCs/>
                <w:sz w:val="20"/>
                <w:szCs w:val="20"/>
              </w:rPr>
              <w:instrText xml:space="preserve"> FORMCHECKBOX </w:instrText>
            </w:r>
            <w:r w:rsidR="00251AB1">
              <w:rPr>
                <w:b/>
                <w:bCs/>
                <w:sz w:val="20"/>
                <w:szCs w:val="20"/>
              </w:rPr>
            </w:r>
            <w:r w:rsidR="00251AB1">
              <w:rPr>
                <w:b/>
                <w:bCs/>
                <w:sz w:val="20"/>
                <w:szCs w:val="20"/>
              </w:rPr>
              <w:fldChar w:fldCharType="separate"/>
            </w:r>
            <w:r>
              <w:rPr>
                <w:b/>
                <w:bCs/>
                <w:sz w:val="20"/>
                <w:szCs w:val="20"/>
              </w:rPr>
              <w:fldChar w:fldCharType="end"/>
            </w:r>
            <w:bookmarkEnd w:id="1"/>
            <w:r w:rsidR="00853F4A">
              <w:rPr>
                <w:b/>
                <w:bCs/>
              </w:rPr>
              <w:t xml:space="preserve"> No</w:t>
            </w:r>
          </w:p>
        </w:tc>
        <w:tc>
          <w:tcPr>
            <w:tcW w:w="6948" w:type="dxa"/>
            <w:gridSpan w:val="6"/>
            <w:tcBorders>
              <w:top w:val="single" w:sz="4" w:space="0" w:color="auto"/>
              <w:left w:val="nil"/>
              <w:bottom w:val="nil"/>
              <w:right w:val="nil"/>
            </w:tcBorders>
            <w:vAlign w:val="bottom"/>
          </w:tcPr>
          <w:p w14:paraId="16F6B99D" w14:textId="77777777" w:rsidR="00853F4A" w:rsidRPr="00352BFA" w:rsidRDefault="00853F4A" w:rsidP="005B6F1B">
            <w:pPr>
              <w:pStyle w:val="FormInstructions"/>
              <w:spacing w:before="120"/>
              <w:jc w:val="left"/>
              <w:rPr>
                <w:b/>
                <w:highlight w:val="yellow"/>
              </w:rPr>
            </w:pPr>
            <w:r>
              <w:rPr>
                <w:b/>
                <w:bCs/>
                <w:sz w:val="20"/>
                <w:szCs w:val="20"/>
              </w:rPr>
              <w:fldChar w:fldCharType="begin">
                <w:ffData>
                  <w:name w:val=""/>
                  <w:enabled/>
                  <w:calcOnExit w:val="0"/>
                  <w:statusText w:type="text" w:val="Check &quot;Yes&quot; if the proposed project  involves human embryonic stem cells"/>
                  <w:checkBox>
                    <w:sizeAuto/>
                    <w:default w:val="0"/>
                  </w:checkBox>
                </w:ffData>
              </w:fldChar>
            </w:r>
            <w:r>
              <w:rPr>
                <w:b/>
                <w:bCs/>
                <w:sz w:val="20"/>
                <w:szCs w:val="20"/>
              </w:rPr>
              <w:instrText xml:space="preserve"> FORMCHECKBOX </w:instrText>
            </w:r>
            <w:r w:rsidR="00251AB1">
              <w:rPr>
                <w:b/>
                <w:bCs/>
                <w:sz w:val="20"/>
                <w:szCs w:val="20"/>
              </w:rPr>
            </w:r>
            <w:r w:rsidR="00251AB1">
              <w:rPr>
                <w:b/>
                <w:bCs/>
                <w:sz w:val="20"/>
                <w:szCs w:val="20"/>
              </w:rPr>
              <w:fldChar w:fldCharType="separate"/>
            </w:r>
            <w:r>
              <w:rPr>
                <w:b/>
                <w:bCs/>
                <w:sz w:val="20"/>
                <w:szCs w:val="20"/>
              </w:rPr>
              <w:fldChar w:fldCharType="end"/>
            </w:r>
            <w:r>
              <w:rPr>
                <w:b/>
                <w:bCs/>
              </w:rPr>
              <w:t xml:space="preserve"> Yes</w:t>
            </w:r>
          </w:p>
        </w:tc>
      </w:tr>
      <w:tr w:rsidR="00853F4A" w14:paraId="6232C467" w14:textId="77777777">
        <w:trPr>
          <w:trHeight w:hRule="exact" w:val="720"/>
          <w:jc w:val="center"/>
        </w:trPr>
        <w:tc>
          <w:tcPr>
            <w:tcW w:w="10656" w:type="dxa"/>
            <w:gridSpan w:val="9"/>
            <w:tcBorders>
              <w:top w:val="nil"/>
              <w:left w:val="nil"/>
              <w:bottom w:val="single" w:sz="6" w:space="0" w:color="auto"/>
              <w:right w:val="nil"/>
            </w:tcBorders>
            <w:tcMar>
              <w:top w:w="0" w:type="dxa"/>
              <w:bottom w:w="0" w:type="dxa"/>
            </w:tcMar>
          </w:tcPr>
          <w:p w14:paraId="0D5FC432" w14:textId="77777777" w:rsidR="00853F4A" w:rsidRPr="00BA3C08" w:rsidRDefault="00853F4A" w:rsidP="005B6F1B">
            <w:pPr>
              <w:pStyle w:val="FormInstructions"/>
              <w:jc w:val="left"/>
              <w:rPr>
                <w:b/>
                <w:sz w:val="16"/>
                <w:szCs w:val="16"/>
                <w:highlight w:val="yellow"/>
              </w:rPr>
            </w:pPr>
            <w:r w:rsidRPr="00352BFA">
              <w:rPr>
                <w:b/>
              </w:rPr>
              <w:t>If the proposed project involves human embryonic stem cells, list below  the registration number of the specific cell line(s) from the following list</w:t>
            </w:r>
            <w:r>
              <w:rPr>
                <w:b/>
              </w:rPr>
              <w:t xml:space="preserve">: </w:t>
            </w:r>
            <w:hyperlink r:id="rId11" w:tgtFrame="_blank" w:history="1">
              <w:r>
                <w:rPr>
                  <w:rStyle w:val="Hyperlink"/>
                  <w:sz w:val="20"/>
                  <w:szCs w:val="20"/>
                </w:rPr>
                <w:t>http://stemcells.nih.gov/research/registry/eligibilityCriteria.asp</w:t>
              </w:r>
            </w:hyperlink>
            <w:r>
              <w:rPr>
                <w:sz w:val="20"/>
                <w:szCs w:val="20"/>
              </w:rPr>
              <w:t xml:space="preserve">. </w:t>
            </w:r>
            <w:r w:rsidRPr="00BA3C08">
              <w:rPr>
                <w:i/>
                <w:iCs/>
                <w:sz w:val="16"/>
                <w:szCs w:val="16"/>
              </w:rPr>
              <w:t>Use continuation pages as needed</w:t>
            </w:r>
            <w:r>
              <w:rPr>
                <w:i/>
                <w:iCs/>
                <w:sz w:val="16"/>
                <w:szCs w:val="16"/>
              </w:rPr>
              <w:t>.</w:t>
            </w:r>
          </w:p>
          <w:p w14:paraId="2DF66FFB" w14:textId="77777777" w:rsidR="00853F4A" w:rsidRPr="00944775" w:rsidRDefault="00853F4A" w:rsidP="005B6F1B">
            <w:pPr>
              <w:pStyle w:val="FormInstructions"/>
              <w:spacing w:before="120"/>
              <w:rPr>
                <w:b/>
                <w:bCs/>
                <w:sz w:val="16"/>
                <w:szCs w:val="16"/>
              </w:rPr>
            </w:pPr>
            <w:r w:rsidRPr="00352BFA">
              <w:t>If a specific line cannot be referenced at this time, include a statement that one from the Registry will be used</w:t>
            </w:r>
            <w:r>
              <w:t>.</w:t>
            </w:r>
          </w:p>
        </w:tc>
      </w:tr>
      <w:tr w:rsidR="00853F4A" w14:paraId="78B493C8" w14:textId="77777777">
        <w:trPr>
          <w:trHeight w:hRule="exact" w:val="317"/>
          <w:jc w:val="center"/>
        </w:trPr>
        <w:tc>
          <w:tcPr>
            <w:tcW w:w="10656" w:type="dxa"/>
            <w:gridSpan w:val="9"/>
            <w:tcBorders>
              <w:top w:val="single" w:sz="6" w:space="0" w:color="auto"/>
              <w:left w:val="nil"/>
              <w:bottom w:val="nil"/>
              <w:right w:val="nil"/>
            </w:tcBorders>
            <w:tcMar>
              <w:top w:w="0" w:type="dxa"/>
              <w:bottom w:w="0" w:type="dxa"/>
            </w:tcMar>
            <w:vAlign w:val="center"/>
          </w:tcPr>
          <w:p w14:paraId="50A5838D" w14:textId="77777777" w:rsidR="00853F4A" w:rsidRPr="002F7B9D" w:rsidRDefault="00853F4A" w:rsidP="005B6F1B">
            <w:pPr>
              <w:pStyle w:val="FormInstructions"/>
              <w:spacing w:before="120"/>
              <w:jc w:val="left"/>
              <w:rPr>
                <w:sz w:val="16"/>
                <w:szCs w:val="16"/>
                <w:highlight w:val="yellow"/>
              </w:rPr>
            </w:pPr>
            <w:r w:rsidRPr="00BA3C08">
              <w:rPr>
                <w:b/>
                <w:sz w:val="16"/>
                <w:szCs w:val="16"/>
              </w:rPr>
              <w:t xml:space="preserve">Cell </w:t>
            </w:r>
            <w:r w:rsidRPr="00352BFA">
              <w:rPr>
                <w:b/>
                <w:bCs/>
                <w:sz w:val="16"/>
                <w:szCs w:val="16"/>
              </w:rPr>
              <w:t>Line</w:t>
            </w:r>
          </w:p>
        </w:tc>
      </w:tr>
      <w:tr w:rsidR="00853F4A" w14:paraId="1DB48F00" w14:textId="77777777">
        <w:trPr>
          <w:trHeight w:hRule="exact" w:val="317"/>
          <w:jc w:val="center"/>
        </w:trPr>
        <w:tc>
          <w:tcPr>
            <w:tcW w:w="10656" w:type="dxa"/>
            <w:gridSpan w:val="9"/>
            <w:tcBorders>
              <w:top w:val="nil"/>
              <w:left w:val="nil"/>
              <w:bottom w:val="nil"/>
              <w:right w:val="nil"/>
            </w:tcBorders>
            <w:tcMar>
              <w:top w:w="0" w:type="dxa"/>
              <w:bottom w:w="0" w:type="dxa"/>
            </w:tcMar>
          </w:tcPr>
          <w:p w14:paraId="42965E83" w14:textId="77777777" w:rsidR="00853F4A" w:rsidRPr="002F7B9D" w:rsidRDefault="00853F4A">
            <w:pPr>
              <w:pStyle w:val="SingleSp11pt"/>
              <w:rPr>
                <w:sz w:val="16"/>
                <w:szCs w:val="16"/>
                <w:highlight w:val="yellow"/>
              </w:rPr>
            </w:pPr>
            <w:r>
              <w:fldChar w:fldCharType="begin">
                <w:ffData>
                  <w:name w:val=""/>
                  <w:enabled/>
                  <w:calcOnExit w:val="0"/>
                  <w:statusText w:type="text" w:val="Enter cell lin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233DC124" w14:textId="77777777">
        <w:trPr>
          <w:trHeight w:hRule="exact" w:val="317"/>
          <w:jc w:val="center"/>
        </w:trPr>
        <w:tc>
          <w:tcPr>
            <w:tcW w:w="10656" w:type="dxa"/>
            <w:gridSpan w:val="9"/>
            <w:tcBorders>
              <w:top w:val="nil"/>
              <w:left w:val="nil"/>
              <w:bottom w:val="nil"/>
              <w:right w:val="nil"/>
            </w:tcBorders>
            <w:tcMar>
              <w:top w:w="0" w:type="dxa"/>
              <w:bottom w:w="0" w:type="dxa"/>
            </w:tcMar>
          </w:tcPr>
          <w:p w14:paraId="32DEAA73" w14:textId="77777777" w:rsidR="00853F4A" w:rsidRPr="002F7B9D" w:rsidRDefault="00853F4A">
            <w:pPr>
              <w:pStyle w:val="SingleSp11pt"/>
              <w:rPr>
                <w:sz w:val="16"/>
                <w:szCs w:val="16"/>
                <w:highlight w:val="yellow"/>
              </w:rPr>
            </w:pPr>
            <w:r>
              <w:fldChar w:fldCharType="begin">
                <w:ffData>
                  <w:name w:val=""/>
                  <w:enabled/>
                  <w:calcOnExit w:val="0"/>
                  <w:statusText w:type="text" w:val="Enter cell lin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63F066BA" w14:textId="77777777">
        <w:trPr>
          <w:trHeight w:hRule="exact" w:val="317"/>
          <w:jc w:val="center"/>
        </w:trPr>
        <w:tc>
          <w:tcPr>
            <w:tcW w:w="10656" w:type="dxa"/>
            <w:gridSpan w:val="9"/>
            <w:tcBorders>
              <w:top w:val="nil"/>
              <w:left w:val="nil"/>
              <w:bottom w:val="nil"/>
              <w:right w:val="nil"/>
            </w:tcBorders>
            <w:tcMar>
              <w:top w:w="0" w:type="dxa"/>
              <w:bottom w:w="0" w:type="dxa"/>
            </w:tcMar>
          </w:tcPr>
          <w:p w14:paraId="132740DF" w14:textId="77777777" w:rsidR="00853F4A" w:rsidRPr="002F7B9D" w:rsidRDefault="00853F4A">
            <w:pPr>
              <w:pStyle w:val="SingleSp11pt"/>
              <w:rPr>
                <w:sz w:val="16"/>
                <w:szCs w:val="16"/>
                <w:highlight w:val="yellow"/>
              </w:rPr>
            </w:pPr>
            <w:r>
              <w:fldChar w:fldCharType="begin">
                <w:ffData>
                  <w:name w:val=""/>
                  <w:enabled/>
                  <w:calcOnExit w:val="0"/>
                  <w:statusText w:type="text" w:val="Enter cell lin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15D585FF" w14:textId="77777777">
        <w:trPr>
          <w:trHeight w:hRule="exact" w:val="317"/>
          <w:jc w:val="center"/>
        </w:trPr>
        <w:tc>
          <w:tcPr>
            <w:tcW w:w="10656" w:type="dxa"/>
            <w:gridSpan w:val="9"/>
            <w:tcBorders>
              <w:top w:val="nil"/>
              <w:left w:val="nil"/>
              <w:bottom w:val="nil"/>
              <w:right w:val="nil"/>
            </w:tcBorders>
            <w:tcMar>
              <w:top w:w="0" w:type="dxa"/>
              <w:bottom w:w="0" w:type="dxa"/>
            </w:tcMar>
          </w:tcPr>
          <w:p w14:paraId="18A1E4DC" w14:textId="77777777" w:rsidR="00853F4A" w:rsidRPr="002F7B9D" w:rsidRDefault="00853F4A">
            <w:pPr>
              <w:pStyle w:val="SingleSp11pt"/>
              <w:rPr>
                <w:sz w:val="16"/>
                <w:szCs w:val="16"/>
                <w:highlight w:val="yellow"/>
              </w:rPr>
            </w:pPr>
            <w:r>
              <w:fldChar w:fldCharType="begin">
                <w:ffData>
                  <w:name w:val=""/>
                  <w:enabled/>
                  <w:calcOnExit w:val="0"/>
                  <w:statusText w:type="text" w:val="Enter cell lin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0CD24857" w14:textId="77777777">
        <w:trPr>
          <w:trHeight w:hRule="exact" w:val="317"/>
          <w:jc w:val="center"/>
        </w:trPr>
        <w:tc>
          <w:tcPr>
            <w:tcW w:w="10656" w:type="dxa"/>
            <w:gridSpan w:val="9"/>
            <w:tcBorders>
              <w:top w:val="nil"/>
              <w:left w:val="nil"/>
              <w:bottom w:val="nil"/>
              <w:right w:val="nil"/>
            </w:tcBorders>
            <w:tcMar>
              <w:top w:w="0" w:type="dxa"/>
              <w:bottom w:w="0" w:type="dxa"/>
            </w:tcMar>
          </w:tcPr>
          <w:p w14:paraId="3B823259" w14:textId="77777777" w:rsidR="00853F4A" w:rsidRPr="002F7B9D" w:rsidRDefault="00853F4A">
            <w:pPr>
              <w:pStyle w:val="SingleSp11pt"/>
              <w:rPr>
                <w:sz w:val="16"/>
                <w:szCs w:val="16"/>
                <w:highlight w:val="yellow"/>
              </w:rPr>
            </w:pPr>
            <w:r>
              <w:fldChar w:fldCharType="begin">
                <w:ffData>
                  <w:name w:val=""/>
                  <w:enabled/>
                  <w:calcOnExit w:val="0"/>
                  <w:statusText w:type="text" w:val="Enter cell lin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50ED6371" w14:textId="77777777">
        <w:trPr>
          <w:trHeight w:hRule="exact" w:val="317"/>
          <w:jc w:val="center"/>
        </w:trPr>
        <w:tc>
          <w:tcPr>
            <w:tcW w:w="10656" w:type="dxa"/>
            <w:gridSpan w:val="9"/>
            <w:tcBorders>
              <w:top w:val="nil"/>
              <w:left w:val="nil"/>
              <w:bottom w:val="nil"/>
              <w:right w:val="nil"/>
            </w:tcBorders>
            <w:tcMar>
              <w:top w:w="0" w:type="dxa"/>
              <w:bottom w:w="0" w:type="dxa"/>
            </w:tcMar>
          </w:tcPr>
          <w:p w14:paraId="7A2DFA6F" w14:textId="77777777" w:rsidR="00853F4A" w:rsidRPr="002F7B9D" w:rsidRDefault="00853F4A">
            <w:pPr>
              <w:pStyle w:val="SingleSp11pt"/>
              <w:rPr>
                <w:sz w:val="16"/>
                <w:szCs w:val="16"/>
                <w:highlight w:val="yellow"/>
              </w:rPr>
            </w:pPr>
            <w:r>
              <w:fldChar w:fldCharType="begin">
                <w:ffData>
                  <w:name w:val=""/>
                  <w:enabled/>
                  <w:calcOnExit w:val="0"/>
                  <w:statusText w:type="text" w:val="Enter cell lin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0C5246AC" w14:textId="77777777">
        <w:trPr>
          <w:trHeight w:hRule="exact" w:val="317"/>
          <w:jc w:val="center"/>
        </w:trPr>
        <w:tc>
          <w:tcPr>
            <w:tcW w:w="10656" w:type="dxa"/>
            <w:gridSpan w:val="9"/>
            <w:tcBorders>
              <w:top w:val="nil"/>
              <w:left w:val="nil"/>
              <w:bottom w:val="nil"/>
              <w:right w:val="nil"/>
            </w:tcBorders>
            <w:tcMar>
              <w:top w:w="0" w:type="dxa"/>
              <w:bottom w:w="0" w:type="dxa"/>
            </w:tcMar>
          </w:tcPr>
          <w:p w14:paraId="3E0CCE47" w14:textId="77777777" w:rsidR="00853F4A" w:rsidRPr="002F7B9D" w:rsidRDefault="00853F4A">
            <w:pPr>
              <w:pStyle w:val="SingleSp11pt"/>
              <w:rPr>
                <w:sz w:val="16"/>
                <w:szCs w:val="16"/>
                <w:highlight w:val="yellow"/>
              </w:rPr>
            </w:pPr>
            <w:r>
              <w:fldChar w:fldCharType="begin">
                <w:ffData>
                  <w:name w:val=""/>
                  <w:enabled/>
                  <w:calcOnExit w:val="0"/>
                  <w:statusText w:type="text" w:val="Enter cell lin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547F41FC" w14:textId="77777777" w:rsidTr="002079CB">
        <w:tblPrEx>
          <w:tblBorders>
            <w:top w:val="none" w:sz="0" w:space="0" w:color="auto"/>
          </w:tblBorders>
        </w:tblPrEx>
        <w:trPr>
          <w:cantSplit/>
          <w:trHeight w:val="1080"/>
          <w:jc w:val="center"/>
        </w:trPr>
        <w:tc>
          <w:tcPr>
            <w:tcW w:w="10656" w:type="dxa"/>
            <w:gridSpan w:val="9"/>
            <w:tcBorders>
              <w:top w:val="nil"/>
              <w:left w:val="nil"/>
              <w:bottom w:val="single" w:sz="6" w:space="0" w:color="auto"/>
              <w:right w:val="nil"/>
            </w:tcBorders>
          </w:tcPr>
          <w:p w14:paraId="4B6DF5E5" w14:textId="77777777" w:rsidR="00853F4A" w:rsidRDefault="00853F4A" w:rsidP="002079CB">
            <w:pPr>
              <w:pStyle w:val="FormFieldCaption"/>
            </w:pPr>
          </w:p>
        </w:tc>
      </w:tr>
    </w:tbl>
    <w:p w14:paraId="31133AB0" w14:textId="43F9E9F2" w:rsidR="00853F4A" w:rsidRPr="006D35EF" w:rsidRDefault="00D610E0" w:rsidP="00D610E0">
      <w:pPr>
        <w:pStyle w:val="FormFooter"/>
        <w:tabs>
          <w:tab w:val="clear" w:pos="5328"/>
          <w:tab w:val="clear" w:pos="10728"/>
          <w:tab w:val="center" w:pos="5310"/>
          <w:tab w:val="right" w:pos="10710"/>
        </w:tabs>
      </w:pPr>
      <w:r>
        <w:t xml:space="preserve">PHS 398 (Rev. </w:t>
      </w:r>
      <w:r w:rsidR="009B5CE0">
        <w:t>0</w:t>
      </w:r>
      <w:r>
        <w:t>8/12 Approved Through 8/31/2015)</w:t>
      </w:r>
      <w:r>
        <w:tab/>
      </w:r>
      <w:r>
        <w:tab/>
        <w:t>OMB No. 0925-0001</w:t>
      </w:r>
      <w:r>
        <w:br/>
      </w:r>
      <w:r w:rsidR="00853F4A">
        <w:tab/>
        <w:t xml:space="preserve">Page </w:t>
      </w:r>
      <w:r w:rsidR="00853F4A">
        <w:rPr>
          <w:rStyle w:val="PageNumber"/>
        </w:rPr>
        <w:t>3</w:t>
      </w:r>
      <w:r w:rsidR="00853F4A">
        <w:tab/>
      </w:r>
      <w:r w:rsidR="00853F4A" w:rsidRPr="00075458">
        <w:rPr>
          <w:rStyle w:val="FormFooterFormNameChar"/>
        </w:rPr>
        <w:t>Form Page 2-continued</w:t>
      </w:r>
    </w:p>
    <w:p w14:paraId="49BF391E" w14:textId="77777777" w:rsidR="00853F4A" w:rsidRPr="002079CB" w:rsidRDefault="00853F4A" w:rsidP="002079CB">
      <w:pPr>
        <w:pStyle w:val="FormFooterNotes"/>
      </w:pPr>
      <w:r w:rsidRPr="00CF1D8E">
        <w:t xml:space="preserve"> </w:t>
      </w:r>
      <w:r>
        <w:tab/>
      </w:r>
      <w:r>
        <w:tab/>
        <w:t xml:space="preserve">Number the </w:t>
      </w:r>
      <w:r w:rsidRPr="002079CB">
        <w:rPr>
          <w:rStyle w:val="FormFooterNotesEmphasisChar"/>
        </w:rPr>
        <w:t>following</w:t>
      </w:r>
      <w:r w:rsidRPr="002079CB">
        <w:t xml:space="preserve"> pages consecutively throughout</w:t>
      </w:r>
      <w:r w:rsidRPr="002079CB">
        <w:tab/>
      </w:r>
      <w:r w:rsidRPr="002079CB">
        <w:br/>
      </w:r>
      <w:r w:rsidRPr="002079CB">
        <w:tab/>
      </w:r>
      <w:r w:rsidRPr="002079CB">
        <w:tab/>
        <w:t>the application. Do not use suffixes such as 4a, 4b.</w:t>
      </w:r>
    </w:p>
    <w:tbl>
      <w:tblPr>
        <w:tblW w:w="10656" w:type="dxa"/>
        <w:jc w:val="center"/>
        <w:tblBorders>
          <w:bottom w:val="single" w:sz="2" w:space="0" w:color="auto"/>
        </w:tblBorders>
        <w:tblLayout w:type="fixed"/>
        <w:tblCellMar>
          <w:top w:w="14" w:type="dxa"/>
          <w:left w:w="29" w:type="dxa"/>
          <w:bottom w:w="14" w:type="dxa"/>
          <w:right w:w="29" w:type="dxa"/>
        </w:tblCellMar>
        <w:tblLook w:val="0000" w:firstRow="0" w:lastRow="0" w:firstColumn="0" w:lastColumn="0" w:noHBand="0" w:noVBand="0"/>
      </w:tblPr>
      <w:tblGrid>
        <w:gridCol w:w="5238"/>
        <w:gridCol w:w="3420"/>
        <w:gridCol w:w="588"/>
        <w:gridCol w:w="402"/>
        <w:gridCol w:w="720"/>
        <w:gridCol w:w="288"/>
      </w:tblGrid>
      <w:tr w:rsidR="00853F4A" w14:paraId="4DE82BFF" w14:textId="77777777">
        <w:trPr>
          <w:cantSplit/>
          <w:trHeight w:hRule="exact" w:val="360"/>
          <w:jc w:val="center"/>
        </w:trPr>
        <w:tc>
          <w:tcPr>
            <w:tcW w:w="5238" w:type="dxa"/>
            <w:tcBorders>
              <w:bottom w:val="single" w:sz="2" w:space="0" w:color="auto"/>
            </w:tcBorders>
            <w:vAlign w:val="bottom"/>
          </w:tcPr>
          <w:p w14:paraId="47FF232B" w14:textId="77777777" w:rsidR="00853F4A" w:rsidRDefault="00853F4A">
            <w:pPr>
              <w:pStyle w:val="PIHeader"/>
            </w:pPr>
            <w:r>
              <w:rPr>
                <w:sz w:val="14"/>
                <w:szCs w:val="14"/>
              </w:rPr>
              <w:lastRenderedPageBreak/>
              <w:br w:type="page"/>
            </w:r>
            <w:r>
              <w:t>Program Director/Principal Investigator (Last, First, Middle):</w:t>
            </w:r>
          </w:p>
        </w:tc>
        <w:tc>
          <w:tcPr>
            <w:tcW w:w="5418" w:type="dxa"/>
            <w:gridSpan w:val="5"/>
            <w:tcBorders>
              <w:bottom w:val="single" w:sz="2" w:space="0" w:color="auto"/>
            </w:tcBorders>
            <w:vAlign w:val="center"/>
          </w:tcPr>
          <w:p w14:paraId="21F4F859" w14:textId="4EEA27F3" w:rsidR="00853F4A" w:rsidRDefault="00853F4A" w:rsidP="00B84C68">
            <w:pPr>
              <w:pStyle w:val="DataField11pt"/>
            </w:pPr>
            <w:r>
              <w:fldChar w:fldCharType="begin">
                <w:ffData>
                  <w:name w:val=""/>
                  <w:enabled/>
                  <w:calcOnExit w:val="0"/>
                  <w:statusText w:type="text" w:val="Enter Program Director/Principal Investigator Name"/>
                  <w:textInput/>
                </w:ffData>
              </w:fldChar>
            </w:r>
            <w:r>
              <w:instrText xml:space="preserve"> FORMTEXT </w:instrText>
            </w:r>
            <w:r>
              <w:fldChar w:fldCharType="separate"/>
            </w:r>
            <w:r w:rsidR="00B84C68" w:rsidRPr="00B84C68">
              <w:rPr>
                <w:noProof/>
              </w:rPr>
              <w:t>Garvey, W. Timothy</w:t>
            </w:r>
            <w:r>
              <w:fldChar w:fldCharType="end"/>
            </w:r>
          </w:p>
        </w:tc>
      </w:tr>
      <w:tr w:rsidR="00853F4A" w14:paraId="3BE62C88" w14:textId="77777777" w:rsidTr="005B6F1B">
        <w:trPr>
          <w:cantSplit/>
          <w:trHeight w:hRule="exact" w:val="317"/>
          <w:jc w:val="center"/>
        </w:trPr>
        <w:tc>
          <w:tcPr>
            <w:tcW w:w="10656" w:type="dxa"/>
            <w:gridSpan w:val="6"/>
            <w:tcBorders>
              <w:top w:val="single" w:sz="2" w:space="0" w:color="auto"/>
              <w:bottom w:val="nil"/>
            </w:tcBorders>
            <w:vAlign w:val="center"/>
          </w:tcPr>
          <w:p w14:paraId="5EECC248" w14:textId="77777777" w:rsidR="00853F4A" w:rsidRDefault="00853F4A">
            <w:pPr>
              <w:pStyle w:val="FormFieldCaption"/>
              <w:jc w:val="center"/>
            </w:pPr>
            <w:r>
              <w:t>The name of the program director/principal investigator must be provided at the top of each printed page and each continuation page.</w:t>
            </w:r>
          </w:p>
        </w:tc>
      </w:tr>
      <w:tr w:rsidR="00853F4A" w14:paraId="2F449BE1" w14:textId="77777777">
        <w:trPr>
          <w:cantSplit/>
          <w:trHeight w:hRule="exact" w:val="346"/>
          <w:jc w:val="center"/>
        </w:trPr>
        <w:tc>
          <w:tcPr>
            <w:tcW w:w="10656" w:type="dxa"/>
            <w:gridSpan w:val="6"/>
            <w:tcBorders>
              <w:top w:val="nil"/>
            </w:tcBorders>
            <w:vAlign w:val="center"/>
          </w:tcPr>
          <w:p w14:paraId="08473839" w14:textId="77777777" w:rsidR="00853F4A" w:rsidRDefault="00853F4A">
            <w:pPr>
              <w:pStyle w:val="Heading1"/>
            </w:pPr>
            <w:r>
              <w:t>RESEARCH GRANT</w:t>
            </w:r>
          </w:p>
        </w:tc>
      </w:tr>
      <w:tr w:rsidR="00853F4A" w14:paraId="4A879A77" w14:textId="77777777">
        <w:trPr>
          <w:cantSplit/>
          <w:trHeight w:hRule="exact" w:val="346"/>
          <w:jc w:val="center"/>
        </w:trPr>
        <w:tc>
          <w:tcPr>
            <w:tcW w:w="10656" w:type="dxa"/>
            <w:gridSpan w:val="6"/>
            <w:vAlign w:val="center"/>
          </w:tcPr>
          <w:p w14:paraId="761CD0EA" w14:textId="77777777" w:rsidR="00853F4A" w:rsidRDefault="00853F4A">
            <w:pPr>
              <w:pStyle w:val="Heading1"/>
            </w:pPr>
            <w:r>
              <w:t>TABLE OF CONTENTS</w:t>
            </w:r>
          </w:p>
        </w:tc>
      </w:tr>
      <w:tr w:rsidR="00853F4A" w14:paraId="6DB9C94B" w14:textId="77777777">
        <w:trPr>
          <w:cantSplit/>
          <w:trHeight w:hRule="exact" w:val="216"/>
          <w:jc w:val="center"/>
        </w:trPr>
        <w:tc>
          <w:tcPr>
            <w:tcW w:w="9246" w:type="dxa"/>
            <w:gridSpan w:val="3"/>
          </w:tcPr>
          <w:p w14:paraId="4F3DB201" w14:textId="77777777" w:rsidR="00853F4A" w:rsidRDefault="00853F4A">
            <w:pPr>
              <w:pStyle w:val="FormFieldCaption"/>
            </w:pPr>
          </w:p>
        </w:tc>
        <w:tc>
          <w:tcPr>
            <w:tcW w:w="1410" w:type="dxa"/>
            <w:gridSpan w:val="3"/>
            <w:vAlign w:val="bottom"/>
          </w:tcPr>
          <w:p w14:paraId="0CE2A3FD" w14:textId="77777777" w:rsidR="00853F4A" w:rsidRDefault="00853F4A">
            <w:pPr>
              <w:pStyle w:val="FormFieldCaption"/>
              <w:jc w:val="center"/>
              <w:rPr>
                <w:i/>
                <w:iCs/>
              </w:rPr>
            </w:pPr>
            <w:r>
              <w:rPr>
                <w:i/>
                <w:iCs/>
              </w:rPr>
              <w:t>Page Numbers</w:t>
            </w:r>
          </w:p>
        </w:tc>
      </w:tr>
      <w:tr w:rsidR="00853F4A" w14:paraId="14223AFD" w14:textId="77777777">
        <w:trPr>
          <w:cantSplit/>
          <w:trHeight w:hRule="exact" w:val="288"/>
          <w:jc w:val="center"/>
        </w:trPr>
        <w:tc>
          <w:tcPr>
            <w:tcW w:w="9246" w:type="dxa"/>
            <w:gridSpan w:val="3"/>
            <w:vAlign w:val="center"/>
          </w:tcPr>
          <w:p w14:paraId="0B6C3EC8" w14:textId="77777777" w:rsidR="00853F4A" w:rsidRDefault="00853F4A">
            <w:pPr>
              <w:pStyle w:val="lineitem1spbold10"/>
            </w:pPr>
            <w:r>
              <w:t>Face Page</w:t>
            </w:r>
            <w:r>
              <w:tab/>
            </w:r>
          </w:p>
        </w:tc>
        <w:tc>
          <w:tcPr>
            <w:tcW w:w="402" w:type="dxa"/>
          </w:tcPr>
          <w:p w14:paraId="52B12DEF" w14:textId="77777777" w:rsidR="00853F4A" w:rsidRDefault="00853F4A">
            <w:pPr>
              <w:spacing w:before="40"/>
              <w:jc w:val="center"/>
              <w:rPr>
                <w:rFonts w:ascii="Arial" w:hAnsi="Arial" w:cs="Arial"/>
                <w:sz w:val="22"/>
                <w:szCs w:val="22"/>
              </w:rPr>
            </w:pPr>
          </w:p>
        </w:tc>
        <w:tc>
          <w:tcPr>
            <w:tcW w:w="720" w:type="dxa"/>
            <w:tcBorders>
              <w:bottom w:val="single" w:sz="2" w:space="0" w:color="auto"/>
            </w:tcBorders>
            <w:vAlign w:val="bottom"/>
          </w:tcPr>
          <w:p w14:paraId="723C1B43" w14:textId="77777777" w:rsidR="00853F4A" w:rsidRDefault="00853F4A">
            <w:pPr>
              <w:spacing w:before="40"/>
              <w:jc w:val="right"/>
              <w:rPr>
                <w:rFonts w:ascii="Arial" w:hAnsi="Arial" w:cs="Arial"/>
                <w:sz w:val="22"/>
                <w:szCs w:val="22"/>
              </w:rPr>
            </w:pPr>
            <w:r>
              <w:rPr>
                <w:rFonts w:ascii="Arial" w:hAnsi="Arial" w:cs="Arial"/>
                <w:sz w:val="22"/>
                <w:szCs w:val="22"/>
              </w:rPr>
              <w:t>1</w:t>
            </w:r>
          </w:p>
        </w:tc>
        <w:tc>
          <w:tcPr>
            <w:tcW w:w="288" w:type="dxa"/>
          </w:tcPr>
          <w:p w14:paraId="06EED9B2" w14:textId="77777777" w:rsidR="00853F4A" w:rsidRDefault="00853F4A">
            <w:pPr>
              <w:spacing w:before="40"/>
              <w:jc w:val="center"/>
              <w:rPr>
                <w:rFonts w:ascii="Arial" w:hAnsi="Arial" w:cs="Arial"/>
                <w:sz w:val="22"/>
                <w:szCs w:val="22"/>
              </w:rPr>
            </w:pPr>
          </w:p>
        </w:tc>
      </w:tr>
      <w:tr w:rsidR="00853F4A" w14:paraId="73D5E147" w14:textId="77777777" w:rsidTr="005B6F1B">
        <w:trPr>
          <w:cantSplit/>
          <w:trHeight w:hRule="exact" w:val="576"/>
          <w:jc w:val="center"/>
        </w:trPr>
        <w:tc>
          <w:tcPr>
            <w:tcW w:w="9246" w:type="dxa"/>
            <w:gridSpan w:val="3"/>
            <w:vAlign w:val="center"/>
          </w:tcPr>
          <w:p w14:paraId="003DADAB" w14:textId="77777777" w:rsidR="00853F4A" w:rsidRDefault="00853F4A">
            <w:pPr>
              <w:pStyle w:val="lineitem1spbold10"/>
            </w:pPr>
            <w:r>
              <w:t>Description, Project/Performance Sites, Senior/Key Personnel, Other Significant Contributors, and Human Embryonic Stem Cells</w:t>
            </w:r>
            <w:r>
              <w:tab/>
            </w:r>
          </w:p>
        </w:tc>
        <w:tc>
          <w:tcPr>
            <w:tcW w:w="402" w:type="dxa"/>
            <w:vAlign w:val="center"/>
          </w:tcPr>
          <w:p w14:paraId="593C1D9C" w14:textId="77777777" w:rsidR="00853F4A" w:rsidRDefault="00853F4A">
            <w:pPr>
              <w:spacing w:before="20" w:after="20"/>
              <w:jc w:val="center"/>
              <w:rPr>
                <w:rFonts w:ascii="Arial" w:hAnsi="Arial" w:cs="Arial"/>
                <w:sz w:val="22"/>
                <w:szCs w:val="22"/>
              </w:rPr>
            </w:pPr>
          </w:p>
        </w:tc>
        <w:tc>
          <w:tcPr>
            <w:tcW w:w="720" w:type="dxa"/>
            <w:tcBorders>
              <w:top w:val="single" w:sz="2" w:space="0" w:color="auto"/>
              <w:bottom w:val="single" w:sz="2" w:space="0" w:color="auto"/>
            </w:tcBorders>
            <w:vAlign w:val="bottom"/>
          </w:tcPr>
          <w:p w14:paraId="7248D51E" w14:textId="39A39B42" w:rsidR="00853F4A" w:rsidRDefault="00A05CC8">
            <w:pPr>
              <w:pStyle w:val="SingleSp11pt"/>
              <w:jc w:val="right"/>
            </w:pPr>
            <w:r>
              <w:t>2-5</w:t>
            </w:r>
          </w:p>
        </w:tc>
        <w:tc>
          <w:tcPr>
            <w:tcW w:w="288" w:type="dxa"/>
            <w:vAlign w:val="center"/>
          </w:tcPr>
          <w:p w14:paraId="6F24DA41" w14:textId="77777777" w:rsidR="00853F4A" w:rsidRDefault="00853F4A">
            <w:pPr>
              <w:spacing w:before="20" w:after="20"/>
              <w:jc w:val="center"/>
              <w:rPr>
                <w:rFonts w:ascii="Arial" w:hAnsi="Arial" w:cs="Arial"/>
                <w:sz w:val="22"/>
                <w:szCs w:val="22"/>
              </w:rPr>
            </w:pPr>
          </w:p>
        </w:tc>
      </w:tr>
      <w:tr w:rsidR="00853F4A" w14:paraId="624B531B" w14:textId="77777777">
        <w:trPr>
          <w:cantSplit/>
          <w:trHeight w:hRule="exact" w:val="288"/>
          <w:jc w:val="center"/>
        </w:trPr>
        <w:tc>
          <w:tcPr>
            <w:tcW w:w="9246" w:type="dxa"/>
            <w:gridSpan w:val="3"/>
            <w:tcMar>
              <w:top w:w="0" w:type="dxa"/>
            </w:tcMar>
            <w:vAlign w:val="center"/>
          </w:tcPr>
          <w:p w14:paraId="6F304FC2" w14:textId="77777777" w:rsidR="00853F4A" w:rsidRDefault="00853F4A">
            <w:pPr>
              <w:pStyle w:val="lineitem1spbold10"/>
            </w:pPr>
            <w:r>
              <w:t>Table of Contents</w:t>
            </w:r>
            <w:r>
              <w:tab/>
            </w:r>
          </w:p>
        </w:tc>
        <w:tc>
          <w:tcPr>
            <w:tcW w:w="402" w:type="dxa"/>
            <w:vAlign w:val="center"/>
          </w:tcPr>
          <w:p w14:paraId="2B70C621" w14:textId="77777777" w:rsidR="00853F4A" w:rsidRDefault="00853F4A">
            <w:pPr>
              <w:spacing w:before="20" w:after="20"/>
              <w:jc w:val="center"/>
              <w:rPr>
                <w:rFonts w:ascii="Arial" w:hAnsi="Arial" w:cs="Arial"/>
                <w:sz w:val="22"/>
                <w:szCs w:val="22"/>
              </w:rPr>
            </w:pPr>
          </w:p>
        </w:tc>
        <w:tc>
          <w:tcPr>
            <w:tcW w:w="720" w:type="dxa"/>
            <w:tcBorders>
              <w:top w:val="single" w:sz="2" w:space="0" w:color="auto"/>
              <w:bottom w:val="single" w:sz="2" w:space="0" w:color="auto"/>
            </w:tcBorders>
            <w:vAlign w:val="bottom"/>
          </w:tcPr>
          <w:p w14:paraId="206DB52F" w14:textId="7EBD297F" w:rsidR="00853F4A" w:rsidRDefault="00A05CC8">
            <w:pPr>
              <w:pStyle w:val="SingleSp11pt"/>
              <w:jc w:val="right"/>
              <w:rPr>
                <w:szCs w:val="22"/>
              </w:rPr>
            </w:pPr>
            <w:r>
              <w:t>6-11</w:t>
            </w:r>
          </w:p>
        </w:tc>
        <w:tc>
          <w:tcPr>
            <w:tcW w:w="288" w:type="dxa"/>
            <w:vAlign w:val="center"/>
          </w:tcPr>
          <w:p w14:paraId="2BCC93B5" w14:textId="77777777" w:rsidR="00853F4A" w:rsidRDefault="00853F4A">
            <w:pPr>
              <w:spacing w:before="20" w:after="20"/>
              <w:jc w:val="center"/>
              <w:rPr>
                <w:rFonts w:ascii="Arial" w:hAnsi="Arial" w:cs="Arial"/>
                <w:sz w:val="22"/>
                <w:szCs w:val="22"/>
              </w:rPr>
            </w:pPr>
          </w:p>
        </w:tc>
      </w:tr>
      <w:tr w:rsidR="00853F4A" w14:paraId="7DC36074" w14:textId="77777777">
        <w:trPr>
          <w:cantSplit/>
          <w:trHeight w:hRule="exact" w:val="288"/>
          <w:jc w:val="center"/>
        </w:trPr>
        <w:tc>
          <w:tcPr>
            <w:tcW w:w="9246" w:type="dxa"/>
            <w:gridSpan w:val="3"/>
            <w:tcMar>
              <w:top w:w="0" w:type="dxa"/>
            </w:tcMar>
            <w:vAlign w:val="center"/>
          </w:tcPr>
          <w:p w14:paraId="7EC0102A" w14:textId="77777777" w:rsidR="00853F4A" w:rsidRDefault="00853F4A">
            <w:pPr>
              <w:pStyle w:val="lineitem1spbold10"/>
            </w:pPr>
            <w:r>
              <w:t>Detailed Budget for Initial Budget Period</w:t>
            </w:r>
            <w:r>
              <w:tab/>
            </w:r>
          </w:p>
        </w:tc>
        <w:tc>
          <w:tcPr>
            <w:tcW w:w="402" w:type="dxa"/>
            <w:vAlign w:val="center"/>
          </w:tcPr>
          <w:p w14:paraId="293927E6" w14:textId="77777777" w:rsidR="00853F4A" w:rsidRDefault="00853F4A">
            <w:pPr>
              <w:spacing w:before="20" w:after="20"/>
              <w:jc w:val="center"/>
              <w:rPr>
                <w:rFonts w:ascii="Arial" w:hAnsi="Arial" w:cs="Arial"/>
                <w:sz w:val="22"/>
                <w:szCs w:val="22"/>
              </w:rPr>
            </w:pPr>
          </w:p>
        </w:tc>
        <w:tc>
          <w:tcPr>
            <w:tcW w:w="720" w:type="dxa"/>
            <w:tcBorders>
              <w:top w:val="single" w:sz="2" w:space="0" w:color="auto"/>
              <w:bottom w:val="single" w:sz="2" w:space="0" w:color="auto"/>
            </w:tcBorders>
            <w:vAlign w:val="bottom"/>
          </w:tcPr>
          <w:p w14:paraId="10BC7A26" w14:textId="7686420F" w:rsidR="00853F4A" w:rsidRDefault="00A05CC8">
            <w:pPr>
              <w:pStyle w:val="SingleSp11pt"/>
              <w:jc w:val="right"/>
              <w:rPr>
                <w:szCs w:val="22"/>
              </w:rPr>
            </w:pPr>
            <w:r>
              <w:t>12</w:t>
            </w:r>
          </w:p>
        </w:tc>
        <w:tc>
          <w:tcPr>
            <w:tcW w:w="288" w:type="dxa"/>
            <w:vAlign w:val="center"/>
          </w:tcPr>
          <w:p w14:paraId="29A6C43F" w14:textId="77777777" w:rsidR="00853F4A" w:rsidRDefault="00853F4A">
            <w:pPr>
              <w:spacing w:before="20" w:after="20"/>
              <w:jc w:val="center"/>
              <w:rPr>
                <w:rFonts w:ascii="Arial" w:hAnsi="Arial" w:cs="Arial"/>
                <w:sz w:val="22"/>
                <w:szCs w:val="22"/>
              </w:rPr>
            </w:pPr>
          </w:p>
        </w:tc>
      </w:tr>
      <w:tr w:rsidR="00853F4A" w14:paraId="7E0BE97A" w14:textId="77777777">
        <w:trPr>
          <w:cantSplit/>
          <w:trHeight w:hRule="exact" w:val="288"/>
          <w:jc w:val="center"/>
        </w:trPr>
        <w:tc>
          <w:tcPr>
            <w:tcW w:w="9246" w:type="dxa"/>
            <w:gridSpan w:val="3"/>
            <w:tcMar>
              <w:top w:w="0" w:type="dxa"/>
            </w:tcMar>
            <w:vAlign w:val="center"/>
          </w:tcPr>
          <w:p w14:paraId="4B582B7D" w14:textId="77777777" w:rsidR="00853F4A" w:rsidRDefault="00853F4A">
            <w:pPr>
              <w:pStyle w:val="lineitem1spbold10"/>
            </w:pPr>
            <w:r>
              <w:t>Budget for Entire Proposed Period of Support</w:t>
            </w:r>
            <w:r>
              <w:rPr>
                <w:sz w:val="18"/>
                <w:szCs w:val="18"/>
              </w:rPr>
              <w:tab/>
            </w:r>
          </w:p>
        </w:tc>
        <w:tc>
          <w:tcPr>
            <w:tcW w:w="402" w:type="dxa"/>
            <w:vAlign w:val="center"/>
          </w:tcPr>
          <w:p w14:paraId="1089433D" w14:textId="77777777" w:rsidR="00853F4A" w:rsidRDefault="00853F4A">
            <w:pPr>
              <w:spacing w:before="20" w:after="20"/>
              <w:jc w:val="center"/>
              <w:rPr>
                <w:rFonts w:ascii="Arial" w:hAnsi="Arial" w:cs="Arial"/>
                <w:sz w:val="22"/>
                <w:szCs w:val="22"/>
              </w:rPr>
            </w:pPr>
          </w:p>
        </w:tc>
        <w:tc>
          <w:tcPr>
            <w:tcW w:w="720" w:type="dxa"/>
            <w:tcBorders>
              <w:top w:val="single" w:sz="2" w:space="0" w:color="auto"/>
              <w:bottom w:val="single" w:sz="2" w:space="0" w:color="auto"/>
            </w:tcBorders>
            <w:vAlign w:val="bottom"/>
          </w:tcPr>
          <w:p w14:paraId="7CE5330E" w14:textId="1CA10AB3" w:rsidR="00853F4A" w:rsidRDefault="00A05CC8">
            <w:pPr>
              <w:pStyle w:val="SingleSp11pt"/>
              <w:jc w:val="right"/>
              <w:rPr>
                <w:szCs w:val="22"/>
              </w:rPr>
            </w:pPr>
            <w:r>
              <w:t>13</w:t>
            </w:r>
          </w:p>
        </w:tc>
        <w:tc>
          <w:tcPr>
            <w:tcW w:w="288" w:type="dxa"/>
            <w:vAlign w:val="center"/>
          </w:tcPr>
          <w:p w14:paraId="7FE48D41" w14:textId="77777777" w:rsidR="00853F4A" w:rsidRDefault="00853F4A">
            <w:pPr>
              <w:spacing w:before="20" w:after="20"/>
              <w:jc w:val="center"/>
              <w:rPr>
                <w:rFonts w:ascii="Arial" w:hAnsi="Arial" w:cs="Arial"/>
                <w:sz w:val="22"/>
                <w:szCs w:val="22"/>
              </w:rPr>
            </w:pPr>
          </w:p>
        </w:tc>
      </w:tr>
      <w:tr w:rsidR="00853F4A" w14:paraId="5D9192B8" w14:textId="77777777">
        <w:trPr>
          <w:cantSplit/>
          <w:trHeight w:hRule="exact" w:val="288"/>
          <w:jc w:val="center"/>
        </w:trPr>
        <w:tc>
          <w:tcPr>
            <w:tcW w:w="9246" w:type="dxa"/>
            <w:gridSpan w:val="3"/>
            <w:tcMar>
              <w:top w:w="0" w:type="dxa"/>
            </w:tcMar>
            <w:vAlign w:val="center"/>
          </w:tcPr>
          <w:p w14:paraId="2A08D8B2" w14:textId="77777777" w:rsidR="00853F4A" w:rsidRDefault="00853F4A">
            <w:pPr>
              <w:pStyle w:val="lineitem1spbold10"/>
            </w:pPr>
            <w:r>
              <w:t>Budgets Pertaining to Consortium/Contractual Arrangements</w:t>
            </w:r>
            <w:r>
              <w:tab/>
            </w:r>
          </w:p>
        </w:tc>
        <w:tc>
          <w:tcPr>
            <w:tcW w:w="402" w:type="dxa"/>
            <w:vAlign w:val="center"/>
          </w:tcPr>
          <w:p w14:paraId="306DE361" w14:textId="77777777" w:rsidR="00853F4A" w:rsidRDefault="00853F4A">
            <w:pPr>
              <w:spacing w:before="20" w:after="20"/>
              <w:jc w:val="center"/>
              <w:rPr>
                <w:rFonts w:ascii="Arial" w:hAnsi="Arial" w:cs="Arial"/>
                <w:sz w:val="22"/>
                <w:szCs w:val="22"/>
              </w:rPr>
            </w:pPr>
          </w:p>
        </w:tc>
        <w:tc>
          <w:tcPr>
            <w:tcW w:w="720" w:type="dxa"/>
            <w:tcBorders>
              <w:top w:val="single" w:sz="2" w:space="0" w:color="auto"/>
              <w:bottom w:val="single" w:sz="2" w:space="0" w:color="auto"/>
            </w:tcBorders>
            <w:vAlign w:val="bottom"/>
          </w:tcPr>
          <w:p w14:paraId="02B8DB5B" w14:textId="2D57B5D6" w:rsidR="00853F4A" w:rsidRDefault="00A05CC8">
            <w:pPr>
              <w:pStyle w:val="SingleSp11pt"/>
              <w:jc w:val="right"/>
              <w:rPr>
                <w:szCs w:val="22"/>
              </w:rPr>
            </w:pPr>
            <w:r>
              <w:t>14</w:t>
            </w:r>
          </w:p>
        </w:tc>
        <w:tc>
          <w:tcPr>
            <w:tcW w:w="288" w:type="dxa"/>
            <w:vAlign w:val="center"/>
          </w:tcPr>
          <w:p w14:paraId="08C3E0BE" w14:textId="77777777" w:rsidR="00853F4A" w:rsidRDefault="00853F4A">
            <w:pPr>
              <w:spacing w:before="20" w:after="20"/>
              <w:jc w:val="center"/>
              <w:rPr>
                <w:rFonts w:ascii="Arial" w:hAnsi="Arial" w:cs="Arial"/>
                <w:sz w:val="22"/>
                <w:szCs w:val="22"/>
              </w:rPr>
            </w:pPr>
          </w:p>
        </w:tc>
      </w:tr>
      <w:tr w:rsidR="00853F4A" w14:paraId="79424618" w14:textId="77777777">
        <w:trPr>
          <w:cantSplit/>
          <w:trHeight w:hRule="exact" w:val="288"/>
          <w:jc w:val="center"/>
        </w:trPr>
        <w:tc>
          <w:tcPr>
            <w:tcW w:w="9246" w:type="dxa"/>
            <w:gridSpan w:val="3"/>
            <w:tcMar>
              <w:top w:w="0" w:type="dxa"/>
            </w:tcMar>
            <w:vAlign w:val="center"/>
          </w:tcPr>
          <w:p w14:paraId="34B6886F" w14:textId="77777777" w:rsidR="00853F4A" w:rsidRDefault="00853F4A">
            <w:pPr>
              <w:pStyle w:val="lineitem1spbold10"/>
            </w:pPr>
            <w:r>
              <w:t>Biographical</w:t>
            </w:r>
            <w:r>
              <w:rPr>
                <w:b w:val="0"/>
                <w:bCs w:val="0"/>
              </w:rPr>
              <w:t xml:space="preserve"> </w:t>
            </w:r>
            <w:r>
              <w:t>Sketch</w:t>
            </w:r>
            <w:r>
              <w:rPr>
                <w:b w:val="0"/>
                <w:bCs w:val="0"/>
              </w:rPr>
              <w:t xml:space="preserve"> – Program Director/Principal Investigator  (</w:t>
            </w:r>
            <w:r w:rsidRPr="00D34A18">
              <w:rPr>
                <w:b w:val="0"/>
                <w:bCs w:val="0"/>
                <w:i/>
                <w:iCs/>
              </w:rPr>
              <w:t>Not to exceed four pages</w:t>
            </w:r>
            <w:r>
              <w:rPr>
                <w:b w:val="0"/>
                <w:bCs w:val="0"/>
                <w:i/>
                <w:iCs/>
              </w:rPr>
              <w:t xml:space="preserve"> each</w:t>
            </w:r>
            <w:r>
              <w:rPr>
                <w:b w:val="0"/>
                <w:bCs w:val="0"/>
              </w:rPr>
              <w:t>)</w:t>
            </w:r>
            <w:r>
              <w:rPr>
                <w:b w:val="0"/>
                <w:bCs w:val="0"/>
              </w:rPr>
              <w:tab/>
            </w:r>
          </w:p>
        </w:tc>
        <w:tc>
          <w:tcPr>
            <w:tcW w:w="402" w:type="dxa"/>
            <w:vAlign w:val="center"/>
          </w:tcPr>
          <w:p w14:paraId="599CCE95" w14:textId="77777777" w:rsidR="00853F4A" w:rsidRDefault="00853F4A">
            <w:pPr>
              <w:spacing w:before="20" w:after="20"/>
              <w:jc w:val="center"/>
              <w:rPr>
                <w:rFonts w:ascii="Arial" w:hAnsi="Arial" w:cs="Arial"/>
                <w:sz w:val="22"/>
                <w:szCs w:val="22"/>
              </w:rPr>
            </w:pPr>
          </w:p>
        </w:tc>
        <w:tc>
          <w:tcPr>
            <w:tcW w:w="720" w:type="dxa"/>
            <w:tcBorders>
              <w:top w:val="single" w:sz="2" w:space="0" w:color="auto"/>
              <w:bottom w:val="single" w:sz="2" w:space="0" w:color="auto"/>
            </w:tcBorders>
            <w:vAlign w:val="bottom"/>
          </w:tcPr>
          <w:p w14:paraId="6FAE162C" w14:textId="07C9A4DA" w:rsidR="00853F4A" w:rsidRDefault="00A05CC8">
            <w:pPr>
              <w:pStyle w:val="SingleSp11pt"/>
              <w:jc w:val="right"/>
              <w:rPr>
                <w:szCs w:val="22"/>
              </w:rPr>
            </w:pPr>
            <w:r>
              <w:t>15</w:t>
            </w:r>
          </w:p>
        </w:tc>
        <w:tc>
          <w:tcPr>
            <w:tcW w:w="288" w:type="dxa"/>
            <w:vAlign w:val="center"/>
          </w:tcPr>
          <w:p w14:paraId="04959358" w14:textId="77777777" w:rsidR="00853F4A" w:rsidRDefault="00853F4A">
            <w:pPr>
              <w:spacing w:before="20" w:after="20"/>
              <w:jc w:val="center"/>
              <w:rPr>
                <w:rFonts w:ascii="Arial" w:hAnsi="Arial" w:cs="Arial"/>
                <w:sz w:val="22"/>
                <w:szCs w:val="22"/>
              </w:rPr>
            </w:pPr>
          </w:p>
        </w:tc>
      </w:tr>
      <w:tr w:rsidR="00853F4A" w14:paraId="60FDDA02" w14:textId="77777777">
        <w:trPr>
          <w:cantSplit/>
          <w:trHeight w:hRule="exact" w:val="288"/>
          <w:jc w:val="center"/>
        </w:trPr>
        <w:tc>
          <w:tcPr>
            <w:tcW w:w="9246" w:type="dxa"/>
            <w:gridSpan w:val="3"/>
            <w:vAlign w:val="center"/>
          </w:tcPr>
          <w:p w14:paraId="7E881095" w14:textId="77777777" w:rsidR="00853F4A" w:rsidRDefault="00853F4A">
            <w:pPr>
              <w:pStyle w:val="lineitem1spbold10"/>
            </w:pPr>
            <w:r>
              <w:t>Other</w:t>
            </w:r>
            <w:r>
              <w:rPr>
                <w:b w:val="0"/>
                <w:bCs w:val="0"/>
              </w:rPr>
              <w:t xml:space="preserve"> </w:t>
            </w:r>
            <w:r>
              <w:t>Biographical</w:t>
            </w:r>
            <w:r>
              <w:rPr>
                <w:b w:val="0"/>
                <w:bCs w:val="0"/>
              </w:rPr>
              <w:t xml:space="preserve"> </w:t>
            </w:r>
            <w:r>
              <w:t>Sketches</w:t>
            </w:r>
            <w:r>
              <w:rPr>
                <w:b w:val="0"/>
                <w:bCs w:val="0"/>
              </w:rPr>
              <w:t xml:space="preserve">  (</w:t>
            </w:r>
            <w:r w:rsidRPr="00F91771">
              <w:rPr>
                <w:b w:val="0"/>
                <w:bCs w:val="0"/>
                <w:i/>
                <w:iCs/>
              </w:rPr>
              <w:t>Not to exceed four pages each –</w:t>
            </w:r>
            <w:r>
              <w:rPr>
                <w:b w:val="0"/>
                <w:bCs w:val="0"/>
              </w:rPr>
              <w:t xml:space="preserve"> </w:t>
            </w:r>
            <w:r w:rsidRPr="00D34A18">
              <w:rPr>
                <w:b w:val="0"/>
                <w:bCs w:val="0"/>
                <w:i/>
                <w:iCs/>
              </w:rPr>
              <w:t>See instructions</w:t>
            </w:r>
            <w:r>
              <w:rPr>
                <w:b w:val="0"/>
                <w:bCs w:val="0"/>
              </w:rPr>
              <w:t>)</w:t>
            </w:r>
            <w:r>
              <w:rPr>
                <w:b w:val="0"/>
                <w:bCs w:val="0"/>
              </w:rPr>
              <w:tab/>
            </w:r>
          </w:p>
        </w:tc>
        <w:tc>
          <w:tcPr>
            <w:tcW w:w="402" w:type="dxa"/>
            <w:vAlign w:val="center"/>
          </w:tcPr>
          <w:p w14:paraId="44F12CB9" w14:textId="77777777" w:rsidR="00853F4A" w:rsidRDefault="00853F4A">
            <w:pPr>
              <w:spacing w:before="20" w:after="20"/>
              <w:jc w:val="center"/>
              <w:rPr>
                <w:rFonts w:ascii="Arial" w:hAnsi="Arial" w:cs="Arial"/>
                <w:sz w:val="22"/>
                <w:szCs w:val="22"/>
              </w:rPr>
            </w:pPr>
          </w:p>
        </w:tc>
        <w:tc>
          <w:tcPr>
            <w:tcW w:w="720" w:type="dxa"/>
            <w:tcBorders>
              <w:top w:val="single" w:sz="2" w:space="0" w:color="auto"/>
              <w:bottom w:val="single" w:sz="2" w:space="0" w:color="auto"/>
            </w:tcBorders>
            <w:vAlign w:val="bottom"/>
          </w:tcPr>
          <w:p w14:paraId="734D9423" w14:textId="65182EB3" w:rsidR="00853F4A" w:rsidRDefault="00A61F5D">
            <w:pPr>
              <w:pStyle w:val="SingleSp11pt"/>
              <w:jc w:val="right"/>
            </w:pPr>
            <w:r>
              <w:t>16-18</w:t>
            </w:r>
          </w:p>
        </w:tc>
        <w:tc>
          <w:tcPr>
            <w:tcW w:w="288" w:type="dxa"/>
            <w:vAlign w:val="center"/>
          </w:tcPr>
          <w:p w14:paraId="0239083E" w14:textId="77777777" w:rsidR="00853F4A" w:rsidRDefault="00853F4A">
            <w:pPr>
              <w:spacing w:before="20" w:after="20"/>
              <w:jc w:val="center"/>
              <w:rPr>
                <w:rFonts w:ascii="Arial" w:hAnsi="Arial" w:cs="Arial"/>
                <w:sz w:val="22"/>
                <w:szCs w:val="22"/>
              </w:rPr>
            </w:pPr>
          </w:p>
        </w:tc>
      </w:tr>
      <w:tr w:rsidR="00853F4A" w14:paraId="25EC403A" w14:textId="77777777">
        <w:trPr>
          <w:cantSplit/>
          <w:trHeight w:hRule="exact" w:val="288"/>
          <w:jc w:val="center"/>
        </w:trPr>
        <w:tc>
          <w:tcPr>
            <w:tcW w:w="9246" w:type="dxa"/>
            <w:gridSpan w:val="3"/>
            <w:vAlign w:val="center"/>
          </w:tcPr>
          <w:p w14:paraId="05A1745F" w14:textId="77777777" w:rsidR="00853F4A" w:rsidRDefault="00853F4A">
            <w:pPr>
              <w:pStyle w:val="lineitem1spbold10"/>
            </w:pPr>
            <w:r>
              <w:t>Resources</w:t>
            </w:r>
            <w:r>
              <w:tab/>
            </w:r>
          </w:p>
        </w:tc>
        <w:tc>
          <w:tcPr>
            <w:tcW w:w="402" w:type="dxa"/>
            <w:vAlign w:val="center"/>
          </w:tcPr>
          <w:p w14:paraId="1DFA0B60" w14:textId="77777777" w:rsidR="00853F4A" w:rsidRDefault="00853F4A">
            <w:pPr>
              <w:spacing w:before="20" w:after="20"/>
              <w:jc w:val="center"/>
              <w:rPr>
                <w:rFonts w:ascii="Arial" w:hAnsi="Arial" w:cs="Arial"/>
                <w:sz w:val="22"/>
                <w:szCs w:val="22"/>
              </w:rPr>
            </w:pPr>
          </w:p>
        </w:tc>
        <w:tc>
          <w:tcPr>
            <w:tcW w:w="720" w:type="dxa"/>
            <w:tcBorders>
              <w:top w:val="single" w:sz="2" w:space="0" w:color="auto"/>
              <w:bottom w:val="single" w:sz="2" w:space="0" w:color="auto"/>
            </w:tcBorders>
            <w:vAlign w:val="bottom"/>
          </w:tcPr>
          <w:p w14:paraId="1C931175" w14:textId="36D9EE15" w:rsidR="00853F4A" w:rsidRDefault="00A61F5D">
            <w:pPr>
              <w:pStyle w:val="SingleSp11pt"/>
              <w:jc w:val="right"/>
              <w:rPr>
                <w:szCs w:val="22"/>
              </w:rPr>
            </w:pPr>
            <w:r>
              <w:t>19-20</w:t>
            </w:r>
          </w:p>
        </w:tc>
        <w:tc>
          <w:tcPr>
            <w:tcW w:w="288" w:type="dxa"/>
            <w:vAlign w:val="center"/>
          </w:tcPr>
          <w:p w14:paraId="51117617" w14:textId="77777777" w:rsidR="00853F4A" w:rsidRDefault="00853F4A">
            <w:pPr>
              <w:spacing w:before="20" w:after="20"/>
              <w:jc w:val="center"/>
              <w:rPr>
                <w:rFonts w:ascii="Arial" w:hAnsi="Arial" w:cs="Arial"/>
                <w:sz w:val="22"/>
                <w:szCs w:val="22"/>
              </w:rPr>
            </w:pPr>
          </w:p>
        </w:tc>
      </w:tr>
      <w:tr w:rsidR="00853F4A" w14:paraId="5BAEFDD4" w14:textId="77777777">
        <w:trPr>
          <w:cantSplit/>
          <w:trHeight w:hRule="exact" w:val="288"/>
          <w:jc w:val="center"/>
        </w:trPr>
        <w:tc>
          <w:tcPr>
            <w:tcW w:w="9246" w:type="dxa"/>
            <w:gridSpan w:val="3"/>
            <w:vAlign w:val="center"/>
          </w:tcPr>
          <w:p w14:paraId="7368ABD0" w14:textId="77777777" w:rsidR="00853F4A" w:rsidRDefault="00853F4A">
            <w:pPr>
              <w:pStyle w:val="lineitem1spbold10"/>
            </w:pPr>
            <w:r>
              <w:t>Checklist</w:t>
            </w:r>
            <w:r>
              <w:tab/>
            </w:r>
          </w:p>
        </w:tc>
        <w:tc>
          <w:tcPr>
            <w:tcW w:w="402" w:type="dxa"/>
            <w:vAlign w:val="center"/>
          </w:tcPr>
          <w:p w14:paraId="119433FD" w14:textId="77777777" w:rsidR="00853F4A" w:rsidRDefault="00853F4A">
            <w:pPr>
              <w:spacing w:before="20" w:after="20"/>
              <w:jc w:val="center"/>
              <w:rPr>
                <w:rFonts w:ascii="Arial" w:hAnsi="Arial" w:cs="Arial"/>
                <w:sz w:val="22"/>
                <w:szCs w:val="22"/>
              </w:rPr>
            </w:pPr>
          </w:p>
        </w:tc>
        <w:tc>
          <w:tcPr>
            <w:tcW w:w="720" w:type="dxa"/>
            <w:tcBorders>
              <w:top w:val="single" w:sz="2" w:space="0" w:color="auto"/>
              <w:bottom w:val="single" w:sz="2" w:space="0" w:color="auto"/>
            </w:tcBorders>
            <w:vAlign w:val="bottom"/>
          </w:tcPr>
          <w:p w14:paraId="7D9B3A43" w14:textId="056FB072" w:rsidR="00853F4A" w:rsidRDefault="00A61F5D">
            <w:pPr>
              <w:pStyle w:val="SingleSp11pt"/>
              <w:jc w:val="right"/>
            </w:pPr>
            <w:r>
              <w:t>21</w:t>
            </w:r>
          </w:p>
        </w:tc>
        <w:tc>
          <w:tcPr>
            <w:tcW w:w="288" w:type="dxa"/>
            <w:vAlign w:val="center"/>
          </w:tcPr>
          <w:p w14:paraId="471715E0" w14:textId="77777777" w:rsidR="00853F4A" w:rsidRDefault="00853F4A">
            <w:pPr>
              <w:spacing w:before="20" w:after="20"/>
              <w:jc w:val="center"/>
              <w:rPr>
                <w:rFonts w:ascii="Arial" w:hAnsi="Arial" w:cs="Arial"/>
                <w:sz w:val="22"/>
                <w:szCs w:val="22"/>
              </w:rPr>
            </w:pPr>
          </w:p>
        </w:tc>
      </w:tr>
      <w:tr w:rsidR="00853F4A" w14:paraId="0E3C49BF" w14:textId="77777777">
        <w:trPr>
          <w:cantSplit/>
          <w:trHeight w:hRule="exact" w:val="173"/>
          <w:jc w:val="center"/>
        </w:trPr>
        <w:tc>
          <w:tcPr>
            <w:tcW w:w="9246" w:type="dxa"/>
            <w:gridSpan w:val="3"/>
            <w:vAlign w:val="center"/>
          </w:tcPr>
          <w:p w14:paraId="634C847B" w14:textId="77777777" w:rsidR="00853F4A" w:rsidRDefault="00853F4A">
            <w:pPr>
              <w:pStyle w:val="FormFieldCaption"/>
              <w:tabs>
                <w:tab w:val="clear" w:pos="270"/>
                <w:tab w:val="left" w:pos="360"/>
                <w:tab w:val="right" w:leader="dot" w:pos="9090"/>
              </w:tabs>
              <w:spacing w:before="40"/>
            </w:pPr>
          </w:p>
        </w:tc>
        <w:tc>
          <w:tcPr>
            <w:tcW w:w="1410" w:type="dxa"/>
            <w:gridSpan w:val="3"/>
            <w:vAlign w:val="bottom"/>
          </w:tcPr>
          <w:p w14:paraId="0983540E" w14:textId="77777777" w:rsidR="00853F4A" w:rsidRDefault="00853F4A">
            <w:pPr>
              <w:spacing w:before="20" w:after="20"/>
              <w:jc w:val="right"/>
              <w:rPr>
                <w:rFonts w:ascii="Arial" w:hAnsi="Arial" w:cs="Arial"/>
                <w:sz w:val="22"/>
                <w:szCs w:val="22"/>
              </w:rPr>
            </w:pPr>
          </w:p>
        </w:tc>
      </w:tr>
      <w:tr w:rsidR="00853F4A" w14:paraId="6BE281D4" w14:textId="77777777">
        <w:trPr>
          <w:cantSplit/>
          <w:trHeight w:hRule="exact" w:val="288"/>
          <w:jc w:val="center"/>
        </w:trPr>
        <w:tc>
          <w:tcPr>
            <w:tcW w:w="9246" w:type="dxa"/>
            <w:gridSpan w:val="3"/>
            <w:vAlign w:val="center"/>
          </w:tcPr>
          <w:p w14:paraId="39E5E1C1" w14:textId="77777777" w:rsidR="00853F4A" w:rsidRDefault="00853F4A">
            <w:pPr>
              <w:pStyle w:val="lineitem1spbold10"/>
              <w:rPr>
                <w:sz w:val="16"/>
                <w:szCs w:val="16"/>
              </w:rPr>
            </w:pPr>
            <w:r>
              <w:t>Research Plan</w:t>
            </w:r>
            <w:r>
              <w:tab/>
            </w:r>
          </w:p>
        </w:tc>
        <w:tc>
          <w:tcPr>
            <w:tcW w:w="402" w:type="dxa"/>
          </w:tcPr>
          <w:p w14:paraId="431279E3" w14:textId="77777777" w:rsidR="00853F4A" w:rsidRDefault="00853F4A">
            <w:pPr>
              <w:spacing w:before="20" w:after="20"/>
              <w:jc w:val="right"/>
              <w:rPr>
                <w:rFonts w:ascii="Arial" w:hAnsi="Arial" w:cs="Arial"/>
                <w:sz w:val="22"/>
                <w:szCs w:val="22"/>
              </w:rPr>
            </w:pPr>
          </w:p>
        </w:tc>
        <w:tc>
          <w:tcPr>
            <w:tcW w:w="720" w:type="dxa"/>
            <w:tcBorders>
              <w:bottom w:val="single" w:sz="2" w:space="0" w:color="auto"/>
            </w:tcBorders>
            <w:vAlign w:val="bottom"/>
          </w:tcPr>
          <w:p w14:paraId="36DACBF6" w14:textId="30BAD8A6" w:rsidR="00853F4A" w:rsidRDefault="00A61F5D">
            <w:pPr>
              <w:pStyle w:val="SingleSp11pt"/>
              <w:jc w:val="right"/>
              <w:rPr>
                <w:szCs w:val="22"/>
              </w:rPr>
            </w:pPr>
            <w:r>
              <w:t>22-27</w:t>
            </w:r>
          </w:p>
        </w:tc>
        <w:tc>
          <w:tcPr>
            <w:tcW w:w="288" w:type="dxa"/>
          </w:tcPr>
          <w:p w14:paraId="02CF75B0" w14:textId="77777777" w:rsidR="00853F4A" w:rsidRDefault="00853F4A">
            <w:pPr>
              <w:spacing w:before="20" w:after="20"/>
              <w:jc w:val="right"/>
              <w:rPr>
                <w:rFonts w:ascii="Arial" w:hAnsi="Arial" w:cs="Arial"/>
                <w:sz w:val="22"/>
                <w:szCs w:val="22"/>
              </w:rPr>
            </w:pPr>
          </w:p>
        </w:tc>
      </w:tr>
      <w:tr w:rsidR="00853F4A" w14:paraId="127297A1" w14:textId="77777777">
        <w:trPr>
          <w:cantSplit/>
          <w:trHeight w:hRule="exact" w:val="173"/>
          <w:jc w:val="center"/>
        </w:trPr>
        <w:tc>
          <w:tcPr>
            <w:tcW w:w="9246" w:type="dxa"/>
            <w:gridSpan w:val="3"/>
            <w:vAlign w:val="bottom"/>
          </w:tcPr>
          <w:p w14:paraId="6B9B9841" w14:textId="77777777" w:rsidR="00853F4A" w:rsidRDefault="00853F4A">
            <w:pPr>
              <w:tabs>
                <w:tab w:val="left" w:pos="360"/>
                <w:tab w:val="right" w:leader="dot" w:pos="9090"/>
              </w:tabs>
              <w:spacing w:before="40"/>
              <w:rPr>
                <w:rFonts w:ascii="Arial" w:hAnsi="Arial" w:cs="Arial"/>
                <w:sz w:val="16"/>
                <w:szCs w:val="16"/>
              </w:rPr>
            </w:pPr>
          </w:p>
        </w:tc>
        <w:tc>
          <w:tcPr>
            <w:tcW w:w="1410" w:type="dxa"/>
            <w:gridSpan w:val="3"/>
            <w:vAlign w:val="bottom"/>
          </w:tcPr>
          <w:p w14:paraId="4B2CD84B" w14:textId="77777777" w:rsidR="00853F4A" w:rsidRDefault="00853F4A">
            <w:pPr>
              <w:pStyle w:val="DataField11pt"/>
              <w:jc w:val="right"/>
              <w:rPr>
                <w:szCs w:val="22"/>
              </w:rPr>
            </w:pPr>
          </w:p>
        </w:tc>
      </w:tr>
      <w:tr w:rsidR="00853F4A" w14:paraId="26FC5FB5" w14:textId="77777777" w:rsidTr="005B6F1B">
        <w:trPr>
          <w:cantSplit/>
          <w:trHeight w:hRule="exact" w:val="547"/>
          <w:jc w:val="center"/>
        </w:trPr>
        <w:tc>
          <w:tcPr>
            <w:tcW w:w="9246" w:type="dxa"/>
            <w:gridSpan w:val="3"/>
            <w:vAlign w:val="center"/>
          </w:tcPr>
          <w:p w14:paraId="512FC1EC" w14:textId="77777777" w:rsidR="00853F4A" w:rsidRPr="00F91771" w:rsidRDefault="00853F4A" w:rsidP="005B6F1B">
            <w:pPr>
              <w:pStyle w:val="lineitem1spbold10"/>
              <w:tabs>
                <w:tab w:val="left" w:pos="364"/>
              </w:tabs>
              <w:rPr>
                <w:b w:val="0"/>
                <w:bCs w:val="0"/>
              </w:rPr>
            </w:pPr>
            <w:r w:rsidRPr="00F91771">
              <w:rPr>
                <w:b w:val="0"/>
                <w:bCs w:val="0"/>
              </w:rPr>
              <w:t>1.</w:t>
            </w:r>
            <w:r w:rsidRPr="00F91771">
              <w:rPr>
                <w:b w:val="0"/>
                <w:bCs w:val="0"/>
              </w:rPr>
              <w:tab/>
              <w:t>Introduction to Resubmission Application, if applicable, or Introduction to Revision Application,</w:t>
            </w:r>
            <w:r>
              <w:rPr>
                <w:b w:val="0"/>
                <w:bCs w:val="0"/>
              </w:rPr>
              <w:br/>
            </w:r>
            <w:r>
              <w:rPr>
                <w:b w:val="0"/>
                <w:bCs w:val="0"/>
              </w:rPr>
              <w:tab/>
            </w:r>
            <w:r w:rsidRPr="00F91771">
              <w:rPr>
                <w:b w:val="0"/>
                <w:bCs w:val="0"/>
              </w:rPr>
              <w:t>if applicable</w:t>
            </w:r>
            <w:r>
              <w:rPr>
                <w:b w:val="0"/>
                <w:bCs w:val="0"/>
              </w:rPr>
              <w:t xml:space="preserve"> * </w:t>
            </w:r>
            <w:r w:rsidRPr="00F91771">
              <w:rPr>
                <w:b w:val="0"/>
                <w:bCs w:val="0"/>
              </w:rPr>
              <w:tab/>
            </w:r>
          </w:p>
        </w:tc>
        <w:tc>
          <w:tcPr>
            <w:tcW w:w="402" w:type="dxa"/>
          </w:tcPr>
          <w:p w14:paraId="302F4AAF" w14:textId="77777777" w:rsidR="00853F4A" w:rsidRDefault="00853F4A">
            <w:pPr>
              <w:spacing w:before="20" w:after="20"/>
              <w:jc w:val="right"/>
              <w:rPr>
                <w:rFonts w:ascii="Arial" w:hAnsi="Arial" w:cs="Arial"/>
                <w:sz w:val="22"/>
                <w:szCs w:val="22"/>
              </w:rPr>
            </w:pPr>
          </w:p>
        </w:tc>
        <w:tc>
          <w:tcPr>
            <w:tcW w:w="720" w:type="dxa"/>
            <w:tcBorders>
              <w:bottom w:val="single" w:sz="2" w:space="0" w:color="auto"/>
            </w:tcBorders>
            <w:vAlign w:val="bottom"/>
          </w:tcPr>
          <w:p w14:paraId="2150EE26"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38CCE1BA" w14:textId="77777777" w:rsidR="00853F4A" w:rsidRDefault="00853F4A">
            <w:pPr>
              <w:pStyle w:val="DataField11pt"/>
              <w:rPr>
                <w:szCs w:val="22"/>
              </w:rPr>
            </w:pPr>
          </w:p>
        </w:tc>
      </w:tr>
      <w:tr w:rsidR="00853F4A" w14:paraId="4F5F7F8F" w14:textId="77777777" w:rsidTr="005B6F1B">
        <w:trPr>
          <w:cantSplit/>
          <w:trHeight w:hRule="exact" w:val="288"/>
          <w:jc w:val="center"/>
        </w:trPr>
        <w:tc>
          <w:tcPr>
            <w:tcW w:w="9246" w:type="dxa"/>
            <w:gridSpan w:val="3"/>
            <w:vAlign w:val="center"/>
          </w:tcPr>
          <w:p w14:paraId="3AF07301" w14:textId="77777777" w:rsidR="00853F4A" w:rsidRPr="00F91771" w:rsidRDefault="00853F4A" w:rsidP="005B6F1B">
            <w:pPr>
              <w:pStyle w:val="lineitem1spbold10"/>
              <w:tabs>
                <w:tab w:val="left" w:pos="349"/>
              </w:tabs>
              <w:rPr>
                <w:b w:val="0"/>
                <w:bCs w:val="0"/>
              </w:rPr>
            </w:pPr>
            <w:r w:rsidRPr="00F91771">
              <w:rPr>
                <w:b w:val="0"/>
                <w:bCs w:val="0"/>
              </w:rPr>
              <w:t>2.</w:t>
            </w:r>
            <w:r w:rsidRPr="00F91771">
              <w:rPr>
                <w:b w:val="0"/>
                <w:bCs w:val="0"/>
              </w:rPr>
              <w:tab/>
              <w:t xml:space="preserve">Specific Aims * </w:t>
            </w:r>
            <w:r w:rsidRPr="00F91771">
              <w:rPr>
                <w:b w:val="0"/>
                <w:bCs w:val="0"/>
              </w:rPr>
              <w:tab/>
            </w:r>
          </w:p>
        </w:tc>
        <w:tc>
          <w:tcPr>
            <w:tcW w:w="402" w:type="dxa"/>
          </w:tcPr>
          <w:p w14:paraId="3578B572"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72D5A636"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0956509E" w14:textId="77777777" w:rsidR="00853F4A" w:rsidRDefault="00853F4A">
            <w:pPr>
              <w:pStyle w:val="DataField11pt"/>
              <w:rPr>
                <w:szCs w:val="22"/>
              </w:rPr>
            </w:pPr>
          </w:p>
        </w:tc>
      </w:tr>
      <w:tr w:rsidR="00853F4A" w14:paraId="76272E0B" w14:textId="77777777" w:rsidTr="005B6F1B">
        <w:trPr>
          <w:cantSplit/>
          <w:trHeight w:hRule="exact" w:val="288"/>
          <w:jc w:val="center"/>
        </w:trPr>
        <w:tc>
          <w:tcPr>
            <w:tcW w:w="9246" w:type="dxa"/>
            <w:gridSpan w:val="3"/>
            <w:vAlign w:val="center"/>
          </w:tcPr>
          <w:p w14:paraId="1DAD79B4" w14:textId="77777777" w:rsidR="00853F4A" w:rsidRPr="00F91771" w:rsidRDefault="00853F4A" w:rsidP="005B6F1B">
            <w:pPr>
              <w:pStyle w:val="lineitem1spbold10"/>
              <w:tabs>
                <w:tab w:val="left" w:pos="349"/>
              </w:tabs>
              <w:rPr>
                <w:b w:val="0"/>
                <w:bCs w:val="0"/>
              </w:rPr>
            </w:pPr>
            <w:r w:rsidRPr="00F91771">
              <w:rPr>
                <w:b w:val="0"/>
                <w:bCs w:val="0"/>
              </w:rPr>
              <w:t>3.</w:t>
            </w:r>
            <w:r w:rsidRPr="00F91771">
              <w:rPr>
                <w:b w:val="0"/>
                <w:bCs w:val="0"/>
              </w:rPr>
              <w:tab/>
              <w:t xml:space="preserve">Research Strategy * </w:t>
            </w:r>
            <w:r w:rsidRPr="00F91771">
              <w:rPr>
                <w:b w:val="0"/>
                <w:bCs w:val="0"/>
              </w:rPr>
              <w:tab/>
            </w:r>
          </w:p>
        </w:tc>
        <w:tc>
          <w:tcPr>
            <w:tcW w:w="402" w:type="dxa"/>
          </w:tcPr>
          <w:p w14:paraId="23229F52"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0246D7B9"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72CE79E5" w14:textId="77777777" w:rsidR="00853F4A" w:rsidRDefault="00853F4A">
            <w:pPr>
              <w:pStyle w:val="DataField11pt"/>
              <w:rPr>
                <w:szCs w:val="22"/>
              </w:rPr>
            </w:pPr>
          </w:p>
        </w:tc>
      </w:tr>
      <w:tr w:rsidR="00853F4A" w14:paraId="280CC9C5" w14:textId="77777777" w:rsidTr="005B6F1B">
        <w:trPr>
          <w:cantSplit/>
          <w:trHeight w:hRule="exact" w:val="288"/>
          <w:jc w:val="center"/>
        </w:trPr>
        <w:tc>
          <w:tcPr>
            <w:tcW w:w="9246" w:type="dxa"/>
            <w:gridSpan w:val="3"/>
            <w:vAlign w:val="center"/>
          </w:tcPr>
          <w:p w14:paraId="581E4379" w14:textId="77777777" w:rsidR="00853F4A" w:rsidRPr="00F91771" w:rsidRDefault="00853F4A" w:rsidP="005B6F1B">
            <w:pPr>
              <w:pStyle w:val="lineitem1spbold10"/>
              <w:tabs>
                <w:tab w:val="left" w:pos="349"/>
              </w:tabs>
              <w:rPr>
                <w:b w:val="0"/>
                <w:bCs w:val="0"/>
              </w:rPr>
            </w:pPr>
            <w:r w:rsidRPr="00F91771">
              <w:rPr>
                <w:b w:val="0"/>
                <w:bCs w:val="0"/>
              </w:rPr>
              <w:t>4.</w:t>
            </w:r>
            <w:r w:rsidRPr="00F91771">
              <w:rPr>
                <w:b w:val="0"/>
                <w:bCs w:val="0"/>
              </w:rPr>
              <w:tab/>
              <w:t>Inclusion Enrollment Report (Renewal or Revision applications only)</w:t>
            </w:r>
            <w:r w:rsidRPr="00F91771">
              <w:rPr>
                <w:b w:val="0"/>
                <w:bCs w:val="0"/>
              </w:rPr>
              <w:tab/>
            </w:r>
          </w:p>
        </w:tc>
        <w:tc>
          <w:tcPr>
            <w:tcW w:w="402" w:type="dxa"/>
          </w:tcPr>
          <w:p w14:paraId="1C0F4CF4"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1207F7DF"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56BCE793" w14:textId="77777777" w:rsidR="00853F4A" w:rsidRDefault="00853F4A">
            <w:pPr>
              <w:pStyle w:val="DataField11pt"/>
              <w:rPr>
                <w:szCs w:val="22"/>
              </w:rPr>
            </w:pPr>
          </w:p>
        </w:tc>
      </w:tr>
      <w:tr w:rsidR="00853F4A" w14:paraId="1227F2A5" w14:textId="77777777" w:rsidTr="005B6F1B">
        <w:trPr>
          <w:cantSplit/>
          <w:trHeight w:hRule="exact" w:val="288"/>
          <w:jc w:val="center"/>
        </w:trPr>
        <w:tc>
          <w:tcPr>
            <w:tcW w:w="9246" w:type="dxa"/>
            <w:gridSpan w:val="3"/>
            <w:vAlign w:val="center"/>
          </w:tcPr>
          <w:p w14:paraId="0DA55C77" w14:textId="77777777" w:rsidR="00853F4A" w:rsidRPr="00F91771" w:rsidRDefault="00853F4A" w:rsidP="005B6F1B">
            <w:pPr>
              <w:pStyle w:val="lineitem1spbold10"/>
              <w:tabs>
                <w:tab w:val="left" w:pos="349"/>
              </w:tabs>
              <w:rPr>
                <w:b w:val="0"/>
                <w:bCs w:val="0"/>
              </w:rPr>
            </w:pPr>
            <w:r w:rsidRPr="00F91771">
              <w:rPr>
                <w:b w:val="0"/>
                <w:bCs w:val="0"/>
              </w:rPr>
              <w:t>5.</w:t>
            </w:r>
            <w:r w:rsidRPr="00F91771">
              <w:rPr>
                <w:b w:val="0"/>
                <w:bCs w:val="0"/>
              </w:rPr>
              <w:tab/>
              <w:t>Bibliography and References Cited/Progress Report Publication List</w:t>
            </w:r>
            <w:r w:rsidRPr="00F91771">
              <w:rPr>
                <w:b w:val="0"/>
                <w:bCs w:val="0"/>
              </w:rPr>
              <w:tab/>
            </w:r>
          </w:p>
        </w:tc>
        <w:tc>
          <w:tcPr>
            <w:tcW w:w="402" w:type="dxa"/>
          </w:tcPr>
          <w:p w14:paraId="1BD9092A"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7041521E"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14F83C24" w14:textId="77777777" w:rsidR="00853F4A" w:rsidRDefault="00853F4A">
            <w:pPr>
              <w:pStyle w:val="DataField11pt"/>
              <w:rPr>
                <w:szCs w:val="22"/>
              </w:rPr>
            </w:pPr>
          </w:p>
        </w:tc>
      </w:tr>
      <w:tr w:rsidR="00853F4A" w14:paraId="09BFF6E1" w14:textId="77777777" w:rsidTr="005B6F1B">
        <w:trPr>
          <w:cantSplit/>
          <w:trHeight w:hRule="exact" w:val="288"/>
          <w:jc w:val="center"/>
        </w:trPr>
        <w:tc>
          <w:tcPr>
            <w:tcW w:w="9246" w:type="dxa"/>
            <w:gridSpan w:val="3"/>
            <w:vAlign w:val="center"/>
          </w:tcPr>
          <w:p w14:paraId="219454F2" w14:textId="77777777" w:rsidR="00853F4A" w:rsidRPr="00F91771" w:rsidRDefault="00853F4A" w:rsidP="005B6F1B">
            <w:pPr>
              <w:pStyle w:val="lineitem1spbold10"/>
              <w:tabs>
                <w:tab w:val="left" w:pos="349"/>
              </w:tabs>
              <w:rPr>
                <w:b w:val="0"/>
                <w:bCs w:val="0"/>
              </w:rPr>
            </w:pPr>
            <w:r w:rsidRPr="00F91771">
              <w:rPr>
                <w:b w:val="0"/>
                <w:bCs w:val="0"/>
              </w:rPr>
              <w:t>6.</w:t>
            </w:r>
            <w:r w:rsidRPr="00F91771">
              <w:rPr>
                <w:b w:val="0"/>
                <w:bCs w:val="0"/>
              </w:rPr>
              <w:tab/>
              <w:t>Protection of Human Subjects</w:t>
            </w:r>
            <w:r w:rsidRPr="00F91771">
              <w:rPr>
                <w:b w:val="0"/>
                <w:bCs w:val="0"/>
              </w:rPr>
              <w:tab/>
            </w:r>
          </w:p>
        </w:tc>
        <w:tc>
          <w:tcPr>
            <w:tcW w:w="402" w:type="dxa"/>
          </w:tcPr>
          <w:p w14:paraId="528B99CF"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5098887E" w14:textId="77777777" w:rsidR="00853F4A" w:rsidRDefault="00853F4A" w:rsidP="005B6F1B">
            <w:pPr>
              <w:pStyle w:val="SingleSp11pt"/>
              <w:jc w:val="right"/>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06B93201" w14:textId="77777777" w:rsidR="00853F4A" w:rsidRDefault="00853F4A">
            <w:pPr>
              <w:pStyle w:val="DataField11pt"/>
              <w:rPr>
                <w:szCs w:val="22"/>
              </w:rPr>
            </w:pPr>
          </w:p>
        </w:tc>
      </w:tr>
      <w:tr w:rsidR="00853F4A" w14:paraId="2CF8303C" w14:textId="77777777" w:rsidTr="005B6F1B">
        <w:trPr>
          <w:cantSplit/>
          <w:trHeight w:hRule="exact" w:val="288"/>
          <w:jc w:val="center"/>
        </w:trPr>
        <w:tc>
          <w:tcPr>
            <w:tcW w:w="9246" w:type="dxa"/>
            <w:gridSpan w:val="3"/>
            <w:vAlign w:val="center"/>
          </w:tcPr>
          <w:p w14:paraId="246ED727" w14:textId="77777777" w:rsidR="00853F4A" w:rsidRPr="00F91771" w:rsidRDefault="00853F4A" w:rsidP="005B6F1B">
            <w:pPr>
              <w:pStyle w:val="lineitem1spbold10"/>
              <w:tabs>
                <w:tab w:val="left" w:pos="349"/>
              </w:tabs>
              <w:rPr>
                <w:b w:val="0"/>
                <w:bCs w:val="0"/>
              </w:rPr>
            </w:pPr>
            <w:r w:rsidRPr="00F91771">
              <w:rPr>
                <w:b w:val="0"/>
                <w:bCs w:val="0"/>
              </w:rPr>
              <w:t>7.</w:t>
            </w:r>
            <w:r w:rsidRPr="00F91771">
              <w:rPr>
                <w:b w:val="0"/>
                <w:bCs w:val="0"/>
              </w:rPr>
              <w:tab/>
              <w:t>Inclusion of Women and Minorities</w:t>
            </w:r>
            <w:r w:rsidRPr="00F91771">
              <w:rPr>
                <w:b w:val="0"/>
                <w:bCs w:val="0"/>
              </w:rPr>
              <w:tab/>
            </w:r>
          </w:p>
        </w:tc>
        <w:tc>
          <w:tcPr>
            <w:tcW w:w="402" w:type="dxa"/>
          </w:tcPr>
          <w:p w14:paraId="4B40BC99"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0D9013B9" w14:textId="77777777" w:rsidR="00853F4A" w:rsidRDefault="00853F4A" w:rsidP="005B6F1B">
            <w:pPr>
              <w:pStyle w:val="SingleSp11pt"/>
              <w:jc w:val="right"/>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6B516763" w14:textId="77777777" w:rsidR="00853F4A" w:rsidRDefault="00853F4A">
            <w:pPr>
              <w:pStyle w:val="DataField11pt"/>
              <w:rPr>
                <w:szCs w:val="22"/>
              </w:rPr>
            </w:pPr>
          </w:p>
        </w:tc>
      </w:tr>
      <w:tr w:rsidR="00853F4A" w14:paraId="219FA454" w14:textId="77777777" w:rsidTr="005B6F1B">
        <w:trPr>
          <w:cantSplit/>
          <w:trHeight w:hRule="exact" w:val="288"/>
          <w:jc w:val="center"/>
        </w:trPr>
        <w:tc>
          <w:tcPr>
            <w:tcW w:w="9246" w:type="dxa"/>
            <w:gridSpan w:val="3"/>
            <w:vAlign w:val="center"/>
          </w:tcPr>
          <w:p w14:paraId="485F3D98" w14:textId="77777777" w:rsidR="00853F4A" w:rsidRPr="00F91771" w:rsidRDefault="00853F4A" w:rsidP="005B6F1B">
            <w:pPr>
              <w:pStyle w:val="lineitem1spbold10"/>
              <w:tabs>
                <w:tab w:val="left" w:pos="349"/>
              </w:tabs>
              <w:rPr>
                <w:b w:val="0"/>
                <w:bCs w:val="0"/>
              </w:rPr>
            </w:pPr>
            <w:r w:rsidRPr="00F91771">
              <w:rPr>
                <w:b w:val="0"/>
                <w:bCs w:val="0"/>
              </w:rPr>
              <w:t>8.</w:t>
            </w:r>
            <w:r w:rsidRPr="00F91771">
              <w:rPr>
                <w:b w:val="0"/>
                <w:bCs w:val="0"/>
              </w:rPr>
              <w:tab/>
              <w:t>Targeted/Planned Enrollment Table</w:t>
            </w:r>
            <w:r w:rsidRPr="00F91771">
              <w:rPr>
                <w:b w:val="0"/>
                <w:bCs w:val="0"/>
              </w:rPr>
              <w:tab/>
            </w:r>
          </w:p>
        </w:tc>
        <w:tc>
          <w:tcPr>
            <w:tcW w:w="402" w:type="dxa"/>
          </w:tcPr>
          <w:p w14:paraId="08CADB38"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6948B581"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2567FE9D" w14:textId="77777777" w:rsidR="00853F4A" w:rsidRDefault="00853F4A">
            <w:pPr>
              <w:pStyle w:val="DataField11pt"/>
              <w:rPr>
                <w:szCs w:val="22"/>
              </w:rPr>
            </w:pPr>
          </w:p>
        </w:tc>
      </w:tr>
      <w:tr w:rsidR="00853F4A" w14:paraId="6B610F8F" w14:textId="77777777" w:rsidTr="005B6F1B">
        <w:trPr>
          <w:cantSplit/>
          <w:trHeight w:hRule="exact" w:val="288"/>
          <w:jc w:val="center"/>
        </w:trPr>
        <w:tc>
          <w:tcPr>
            <w:tcW w:w="9246" w:type="dxa"/>
            <w:gridSpan w:val="3"/>
            <w:vAlign w:val="center"/>
          </w:tcPr>
          <w:p w14:paraId="046FF573" w14:textId="77777777" w:rsidR="00853F4A" w:rsidRPr="00F91771" w:rsidRDefault="00853F4A" w:rsidP="005B6F1B">
            <w:pPr>
              <w:pStyle w:val="lineitem1spbold10"/>
              <w:tabs>
                <w:tab w:val="left" w:pos="349"/>
              </w:tabs>
              <w:rPr>
                <w:b w:val="0"/>
                <w:bCs w:val="0"/>
              </w:rPr>
            </w:pPr>
            <w:r w:rsidRPr="00F91771">
              <w:rPr>
                <w:b w:val="0"/>
                <w:bCs w:val="0"/>
              </w:rPr>
              <w:t>9.</w:t>
            </w:r>
            <w:r w:rsidRPr="00F91771">
              <w:rPr>
                <w:b w:val="0"/>
                <w:bCs w:val="0"/>
              </w:rPr>
              <w:tab/>
              <w:t>Inclusion of Children</w:t>
            </w:r>
            <w:r w:rsidRPr="00F91771">
              <w:rPr>
                <w:b w:val="0"/>
                <w:bCs w:val="0"/>
              </w:rPr>
              <w:tab/>
            </w:r>
          </w:p>
        </w:tc>
        <w:tc>
          <w:tcPr>
            <w:tcW w:w="402" w:type="dxa"/>
          </w:tcPr>
          <w:p w14:paraId="5627E277"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5327D715"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3A731107" w14:textId="77777777" w:rsidR="00853F4A" w:rsidRDefault="00853F4A">
            <w:pPr>
              <w:pStyle w:val="DataField11pt"/>
              <w:rPr>
                <w:szCs w:val="22"/>
              </w:rPr>
            </w:pPr>
          </w:p>
        </w:tc>
      </w:tr>
      <w:tr w:rsidR="00853F4A" w14:paraId="35FFDAB5" w14:textId="77777777" w:rsidTr="005B6F1B">
        <w:trPr>
          <w:cantSplit/>
          <w:trHeight w:hRule="exact" w:val="288"/>
          <w:jc w:val="center"/>
        </w:trPr>
        <w:tc>
          <w:tcPr>
            <w:tcW w:w="9246" w:type="dxa"/>
            <w:gridSpan w:val="3"/>
            <w:vAlign w:val="center"/>
          </w:tcPr>
          <w:p w14:paraId="059ECEDF" w14:textId="77777777" w:rsidR="00853F4A" w:rsidRPr="00F91771" w:rsidRDefault="00853F4A" w:rsidP="005B6F1B">
            <w:pPr>
              <w:pStyle w:val="lineitem1spbold10"/>
              <w:tabs>
                <w:tab w:val="left" w:pos="349"/>
              </w:tabs>
              <w:rPr>
                <w:b w:val="0"/>
                <w:bCs w:val="0"/>
              </w:rPr>
            </w:pPr>
            <w:r w:rsidRPr="00F91771">
              <w:rPr>
                <w:b w:val="0"/>
                <w:bCs w:val="0"/>
              </w:rPr>
              <w:t>10.</w:t>
            </w:r>
            <w:r w:rsidRPr="00F91771">
              <w:rPr>
                <w:b w:val="0"/>
                <w:bCs w:val="0"/>
              </w:rPr>
              <w:tab/>
              <w:t>Vertebrate Animals</w:t>
            </w:r>
            <w:r w:rsidRPr="00F91771">
              <w:rPr>
                <w:b w:val="0"/>
                <w:bCs w:val="0"/>
              </w:rPr>
              <w:tab/>
            </w:r>
          </w:p>
        </w:tc>
        <w:tc>
          <w:tcPr>
            <w:tcW w:w="402" w:type="dxa"/>
          </w:tcPr>
          <w:p w14:paraId="38730679"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2FCC120C"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42DD11C7" w14:textId="77777777" w:rsidR="00853F4A" w:rsidRDefault="00853F4A">
            <w:pPr>
              <w:pStyle w:val="DataField11pt"/>
              <w:rPr>
                <w:szCs w:val="22"/>
              </w:rPr>
            </w:pPr>
          </w:p>
        </w:tc>
      </w:tr>
      <w:tr w:rsidR="00853F4A" w14:paraId="662C6E84" w14:textId="77777777" w:rsidTr="005B6F1B">
        <w:trPr>
          <w:cantSplit/>
          <w:trHeight w:hRule="exact" w:val="288"/>
          <w:jc w:val="center"/>
        </w:trPr>
        <w:tc>
          <w:tcPr>
            <w:tcW w:w="9246" w:type="dxa"/>
            <w:gridSpan w:val="3"/>
            <w:vAlign w:val="center"/>
          </w:tcPr>
          <w:p w14:paraId="33761C4F" w14:textId="77777777" w:rsidR="00853F4A" w:rsidRPr="00F91771" w:rsidRDefault="00853F4A" w:rsidP="005B6F1B">
            <w:pPr>
              <w:pStyle w:val="lineitem1spbold10"/>
              <w:tabs>
                <w:tab w:val="left" w:pos="349"/>
              </w:tabs>
              <w:rPr>
                <w:b w:val="0"/>
                <w:bCs w:val="0"/>
              </w:rPr>
            </w:pPr>
            <w:r w:rsidRPr="00F91771">
              <w:rPr>
                <w:b w:val="0"/>
                <w:bCs w:val="0"/>
              </w:rPr>
              <w:t>11.</w:t>
            </w:r>
            <w:r w:rsidRPr="00F91771">
              <w:rPr>
                <w:b w:val="0"/>
                <w:bCs w:val="0"/>
              </w:rPr>
              <w:tab/>
              <w:t>Select Agent Research</w:t>
            </w:r>
            <w:r w:rsidRPr="00F91771">
              <w:rPr>
                <w:b w:val="0"/>
                <w:bCs w:val="0"/>
              </w:rPr>
              <w:tab/>
            </w:r>
          </w:p>
        </w:tc>
        <w:tc>
          <w:tcPr>
            <w:tcW w:w="402" w:type="dxa"/>
          </w:tcPr>
          <w:p w14:paraId="5528D246"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1A179D86" w14:textId="77777777" w:rsidR="00853F4A" w:rsidRDefault="00853F4A" w:rsidP="005B6F1B">
            <w:pPr>
              <w:pStyle w:val="SingleSp11pt"/>
              <w:jc w:val="right"/>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1702EC35" w14:textId="77777777" w:rsidR="00853F4A" w:rsidRDefault="00853F4A">
            <w:pPr>
              <w:pStyle w:val="DataField11pt"/>
              <w:rPr>
                <w:szCs w:val="22"/>
              </w:rPr>
            </w:pPr>
          </w:p>
        </w:tc>
      </w:tr>
      <w:tr w:rsidR="00853F4A" w14:paraId="4F14ECE9" w14:textId="77777777" w:rsidTr="005B6F1B">
        <w:trPr>
          <w:cantSplit/>
          <w:trHeight w:hRule="exact" w:val="288"/>
          <w:jc w:val="center"/>
        </w:trPr>
        <w:tc>
          <w:tcPr>
            <w:tcW w:w="9246" w:type="dxa"/>
            <w:gridSpan w:val="3"/>
            <w:vAlign w:val="center"/>
          </w:tcPr>
          <w:p w14:paraId="51989FCF" w14:textId="77777777" w:rsidR="00853F4A" w:rsidRPr="00F91771" w:rsidRDefault="00853F4A" w:rsidP="005B6F1B">
            <w:pPr>
              <w:pStyle w:val="lineitem1spbold10"/>
              <w:tabs>
                <w:tab w:val="left" w:pos="349"/>
              </w:tabs>
              <w:rPr>
                <w:b w:val="0"/>
                <w:bCs w:val="0"/>
              </w:rPr>
            </w:pPr>
            <w:r w:rsidRPr="00F91771">
              <w:rPr>
                <w:b w:val="0"/>
                <w:bCs w:val="0"/>
              </w:rPr>
              <w:t>12.</w:t>
            </w:r>
            <w:r w:rsidRPr="00F91771">
              <w:rPr>
                <w:b w:val="0"/>
                <w:bCs w:val="0"/>
              </w:rPr>
              <w:tab/>
              <w:t>Multiple PD/PI Leadership Plan</w:t>
            </w:r>
            <w:r w:rsidRPr="00F91771">
              <w:rPr>
                <w:b w:val="0"/>
                <w:bCs w:val="0"/>
              </w:rPr>
              <w:tab/>
            </w:r>
          </w:p>
        </w:tc>
        <w:tc>
          <w:tcPr>
            <w:tcW w:w="402" w:type="dxa"/>
          </w:tcPr>
          <w:p w14:paraId="6737AA94"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5D97DC8F"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25F55043" w14:textId="77777777" w:rsidR="00853F4A" w:rsidRDefault="00853F4A">
            <w:pPr>
              <w:pStyle w:val="DataField11pt"/>
              <w:rPr>
                <w:szCs w:val="22"/>
              </w:rPr>
            </w:pPr>
          </w:p>
        </w:tc>
      </w:tr>
      <w:tr w:rsidR="00853F4A" w14:paraId="2D9871AB" w14:textId="77777777" w:rsidTr="005B6F1B">
        <w:trPr>
          <w:cantSplit/>
          <w:trHeight w:hRule="exact" w:val="288"/>
          <w:jc w:val="center"/>
        </w:trPr>
        <w:tc>
          <w:tcPr>
            <w:tcW w:w="9246" w:type="dxa"/>
            <w:gridSpan w:val="3"/>
            <w:vAlign w:val="center"/>
          </w:tcPr>
          <w:p w14:paraId="70D186ED" w14:textId="77777777" w:rsidR="00853F4A" w:rsidRPr="00F91771" w:rsidRDefault="00853F4A" w:rsidP="005B6F1B">
            <w:pPr>
              <w:pStyle w:val="lineitem1spbold10"/>
              <w:tabs>
                <w:tab w:val="left" w:pos="349"/>
              </w:tabs>
              <w:rPr>
                <w:b w:val="0"/>
                <w:bCs w:val="0"/>
              </w:rPr>
            </w:pPr>
            <w:r w:rsidRPr="00F91771">
              <w:rPr>
                <w:b w:val="0"/>
                <w:bCs w:val="0"/>
              </w:rPr>
              <w:t>13.</w:t>
            </w:r>
            <w:r w:rsidRPr="00F91771">
              <w:rPr>
                <w:b w:val="0"/>
                <w:bCs w:val="0"/>
              </w:rPr>
              <w:tab/>
              <w:t>Consortium/Contractual Arrangements</w:t>
            </w:r>
            <w:r w:rsidRPr="00F91771">
              <w:rPr>
                <w:b w:val="0"/>
                <w:bCs w:val="0"/>
              </w:rPr>
              <w:tab/>
            </w:r>
          </w:p>
        </w:tc>
        <w:tc>
          <w:tcPr>
            <w:tcW w:w="402" w:type="dxa"/>
          </w:tcPr>
          <w:p w14:paraId="31321B99"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6A598CD4" w14:textId="77777777" w:rsidR="00853F4A" w:rsidRDefault="00853F4A" w:rsidP="005B6F1B">
            <w:pPr>
              <w:pStyle w:val="SingleSp11pt"/>
              <w:jc w:val="right"/>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087C8F77" w14:textId="77777777" w:rsidR="00853F4A" w:rsidRDefault="00853F4A">
            <w:pPr>
              <w:pStyle w:val="DataField11pt"/>
              <w:rPr>
                <w:szCs w:val="22"/>
              </w:rPr>
            </w:pPr>
          </w:p>
        </w:tc>
      </w:tr>
      <w:tr w:rsidR="00853F4A" w14:paraId="32DE621C" w14:textId="77777777" w:rsidTr="005B6F1B">
        <w:trPr>
          <w:cantSplit/>
          <w:trHeight w:hRule="exact" w:val="288"/>
          <w:jc w:val="center"/>
        </w:trPr>
        <w:tc>
          <w:tcPr>
            <w:tcW w:w="9246" w:type="dxa"/>
            <w:gridSpan w:val="3"/>
            <w:vAlign w:val="center"/>
          </w:tcPr>
          <w:p w14:paraId="4C4D71C1" w14:textId="77777777" w:rsidR="00853F4A" w:rsidRPr="00F91771" w:rsidRDefault="00853F4A" w:rsidP="005B6F1B">
            <w:pPr>
              <w:pStyle w:val="lineitem1spbold10"/>
              <w:tabs>
                <w:tab w:val="left" w:pos="349"/>
              </w:tabs>
              <w:rPr>
                <w:b w:val="0"/>
                <w:bCs w:val="0"/>
              </w:rPr>
            </w:pPr>
            <w:r w:rsidRPr="00F91771">
              <w:rPr>
                <w:b w:val="0"/>
                <w:bCs w:val="0"/>
              </w:rPr>
              <w:t>14.</w:t>
            </w:r>
            <w:r w:rsidRPr="00F91771">
              <w:rPr>
                <w:b w:val="0"/>
                <w:bCs w:val="0"/>
              </w:rPr>
              <w:tab/>
              <w:t>Letters of Support (e.g., Consultants)</w:t>
            </w:r>
            <w:r w:rsidRPr="00F91771">
              <w:rPr>
                <w:b w:val="0"/>
                <w:bCs w:val="0"/>
              </w:rPr>
              <w:tab/>
            </w:r>
          </w:p>
        </w:tc>
        <w:tc>
          <w:tcPr>
            <w:tcW w:w="402" w:type="dxa"/>
          </w:tcPr>
          <w:p w14:paraId="5211E1A3"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130A12F8" w14:textId="77777777" w:rsidR="00853F4A" w:rsidRDefault="00853F4A" w:rsidP="005B6F1B">
            <w:pPr>
              <w:pStyle w:val="SingleSp11pt"/>
              <w:jc w:val="right"/>
              <w:rPr>
                <w:szCs w:val="22"/>
              </w:rPr>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04866507" w14:textId="77777777" w:rsidR="00853F4A" w:rsidRDefault="00853F4A">
            <w:pPr>
              <w:pStyle w:val="DataField11pt"/>
              <w:rPr>
                <w:szCs w:val="22"/>
              </w:rPr>
            </w:pPr>
          </w:p>
        </w:tc>
      </w:tr>
      <w:tr w:rsidR="00853F4A" w14:paraId="1F324041" w14:textId="77777777" w:rsidTr="005B6F1B">
        <w:trPr>
          <w:cantSplit/>
          <w:trHeight w:hRule="exact" w:val="288"/>
          <w:jc w:val="center"/>
        </w:trPr>
        <w:tc>
          <w:tcPr>
            <w:tcW w:w="9246" w:type="dxa"/>
            <w:gridSpan w:val="3"/>
            <w:vAlign w:val="center"/>
          </w:tcPr>
          <w:p w14:paraId="1866983A" w14:textId="77777777" w:rsidR="00853F4A" w:rsidRPr="00F91771" w:rsidRDefault="00853F4A" w:rsidP="005B6F1B">
            <w:pPr>
              <w:pStyle w:val="lineitem1spbold10"/>
              <w:tabs>
                <w:tab w:val="left" w:pos="349"/>
              </w:tabs>
              <w:rPr>
                <w:b w:val="0"/>
                <w:bCs w:val="0"/>
              </w:rPr>
            </w:pPr>
            <w:r w:rsidRPr="00F91771">
              <w:rPr>
                <w:b w:val="0"/>
                <w:bCs w:val="0"/>
              </w:rPr>
              <w:t>15.</w:t>
            </w:r>
            <w:r w:rsidRPr="00F91771">
              <w:rPr>
                <w:b w:val="0"/>
                <w:bCs w:val="0"/>
              </w:rPr>
              <w:tab/>
              <w:t>Resource Sharing Plan (s)</w:t>
            </w:r>
            <w:r w:rsidRPr="00F91771">
              <w:rPr>
                <w:b w:val="0"/>
                <w:bCs w:val="0"/>
              </w:rPr>
              <w:tab/>
            </w:r>
          </w:p>
        </w:tc>
        <w:tc>
          <w:tcPr>
            <w:tcW w:w="402" w:type="dxa"/>
          </w:tcPr>
          <w:p w14:paraId="32EAAA8F" w14:textId="77777777" w:rsidR="00853F4A" w:rsidRDefault="00853F4A">
            <w:pPr>
              <w:spacing w:before="20" w:after="20"/>
              <w:jc w:val="right"/>
              <w:rPr>
                <w:rFonts w:ascii="Arial" w:hAnsi="Arial" w:cs="Arial"/>
                <w:sz w:val="22"/>
                <w:szCs w:val="22"/>
              </w:rPr>
            </w:pPr>
          </w:p>
        </w:tc>
        <w:tc>
          <w:tcPr>
            <w:tcW w:w="720" w:type="dxa"/>
            <w:tcBorders>
              <w:top w:val="single" w:sz="2" w:space="0" w:color="auto"/>
              <w:bottom w:val="single" w:sz="2" w:space="0" w:color="auto"/>
            </w:tcBorders>
            <w:vAlign w:val="bottom"/>
          </w:tcPr>
          <w:p w14:paraId="6F9E0058" w14:textId="77777777" w:rsidR="00853F4A" w:rsidRDefault="00853F4A" w:rsidP="005B6F1B">
            <w:pPr>
              <w:pStyle w:val="SingleSp11pt"/>
              <w:jc w:val="right"/>
            </w:pPr>
            <w:r>
              <w:fldChar w:fldCharType="begin">
                <w:ffData>
                  <w:name w:val=""/>
                  <w:enabled/>
                  <w:calcOnExit w:val="0"/>
                  <w:statusText w:type="text" w:val="Enter page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288" w:type="dxa"/>
          </w:tcPr>
          <w:p w14:paraId="1B802C5A" w14:textId="77777777" w:rsidR="00853F4A" w:rsidRDefault="00853F4A">
            <w:pPr>
              <w:pStyle w:val="DataField11pt"/>
              <w:rPr>
                <w:szCs w:val="22"/>
              </w:rPr>
            </w:pPr>
          </w:p>
        </w:tc>
      </w:tr>
      <w:tr w:rsidR="00853F4A" w14:paraId="10D26ECE" w14:textId="77777777" w:rsidTr="005B6F1B">
        <w:trPr>
          <w:trHeight w:hRule="exact" w:val="173"/>
          <w:jc w:val="center"/>
        </w:trPr>
        <w:tc>
          <w:tcPr>
            <w:tcW w:w="9246" w:type="dxa"/>
            <w:gridSpan w:val="3"/>
            <w:vAlign w:val="bottom"/>
          </w:tcPr>
          <w:p w14:paraId="65D7C2FF" w14:textId="77777777" w:rsidR="00853F4A" w:rsidRDefault="00853F4A">
            <w:pPr>
              <w:tabs>
                <w:tab w:val="left" w:pos="270"/>
                <w:tab w:val="left" w:pos="540"/>
                <w:tab w:val="right" w:leader="dot" w:pos="9090"/>
              </w:tabs>
              <w:spacing w:before="40"/>
              <w:rPr>
                <w:rFonts w:ascii="Arial" w:hAnsi="Arial" w:cs="Arial"/>
                <w:sz w:val="16"/>
                <w:szCs w:val="16"/>
              </w:rPr>
            </w:pPr>
          </w:p>
        </w:tc>
        <w:tc>
          <w:tcPr>
            <w:tcW w:w="1410" w:type="dxa"/>
            <w:gridSpan w:val="3"/>
            <w:vAlign w:val="bottom"/>
          </w:tcPr>
          <w:p w14:paraId="2160921F" w14:textId="77777777" w:rsidR="00853F4A" w:rsidRDefault="00853F4A">
            <w:pPr>
              <w:spacing w:before="20" w:after="20"/>
              <w:jc w:val="right"/>
              <w:rPr>
                <w:rFonts w:ascii="Arial" w:hAnsi="Arial" w:cs="Arial"/>
                <w:sz w:val="22"/>
                <w:szCs w:val="22"/>
              </w:rPr>
            </w:pPr>
          </w:p>
        </w:tc>
      </w:tr>
      <w:tr w:rsidR="00853F4A" w14:paraId="176EB5FB" w14:textId="77777777">
        <w:trPr>
          <w:cantSplit/>
          <w:trHeight w:hRule="exact" w:val="720"/>
          <w:jc w:val="center"/>
        </w:trPr>
        <w:tc>
          <w:tcPr>
            <w:tcW w:w="8658" w:type="dxa"/>
            <w:gridSpan w:val="2"/>
          </w:tcPr>
          <w:p w14:paraId="73F18982" w14:textId="77777777" w:rsidR="00853F4A" w:rsidRDefault="00853F4A" w:rsidP="005B6F1B">
            <w:pPr>
              <w:pStyle w:val="lineitem1spbold10"/>
            </w:pPr>
            <w:r>
              <w:t>Appendix</w:t>
            </w:r>
            <w:r>
              <w:rPr>
                <w:b w:val="0"/>
                <w:bCs w:val="0"/>
                <w:i/>
                <w:iCs/>
              </w:rPr>
              <w:t xml:space="preserve">  </w:t>
            </w:r>
            <w:r w:rsidRPr="00F72103">
              <w:rPr>
                <w:b w:val="0"/>
                <w:bCs w:val="0"/>
                <w:i/>
                <w:iCs/>
              </w:rPr>
              <w:t>(Five identical CDs.)</w:t>
            </w:r>
          </w:p>
        </w:tc>
        <w:tc>
          <w:tcPr>
            <w:tcW w:w="990" w:type="dxa"/>
            <w:gridSpan w:val="2"/>
          </w:tcPr>
          <w:p w14:paraId="143534AB" w14:textId="77777777" w:rsidR="00853F4A" w:rsidRDefault="00853F4A" w:rsidP="005B6F1B">
            <w:pPr>
              <w:pStyle w:val="lineitem8pt"/>
            </w:pPr>
            <w:r>
              <w:tab/>
            </w:r>
            <w:r>
              <w:fldChar w:fldCharType="begin">
                <w:ffData>
                  <w:name w:val=""/>
                  <w:enabled/>
                  <w:calcOnExit w:val="0"/>
                  <w:statusText w:type="text" w:val="Check if Appendix is included"/>
                  <w:checkBox>
                    <w:size w:val="36"/>
                    <w:default w:val="0"/>
                  </w:checkBox>
                </w:ffData>
              </w:fldChar>
            </w:r>
            <w:r>
              <w:instrText xml:space="preserve"> FORMCHECKBOX </w:instrText>
            </w:r>
            <w:r w:rsidR="00251AB1">
              <w:fldChar w:fldCharType="separate"/>
            </w:r>
            <w:r>
              <w:fldChar w:fldCharType="end"/>
            </w:r>
          </w:p>
        </w:tc>
        <w:tc>
          <w:tcPr>
            <w:tcW w:w="1008" w:type="dxa"/>
            <w:gridSpan w:val="2"/>
          </w:tcPr>
          <w:p w14:paraId="58324216" w14:textId="77777777" w:rsidR="00853F4A" w:rsidRDefault="00853F4A">
            <w:pPr>
              <w:rPr>
                <w:rFonts w:ascii="Arial" w:hAnsi="Arial" w:cs="Arial"/>
                <w:sz w:val="16"/>
                <w:szCs w:val="16"/>
              </w:rPr>
            </w:pPr>
            <w:r>
              <w:rPr>
                <w:rFonts w:ascii="Arial" w:hAnsi="Arial" w:cs="Arial"/>
                <w:sz w:val="16"/>
                <w:szCs w:val="16"/>
              </w:rPr>
              <w:t xml:space="preserve">Check if </w:t>
            </w:r>
          </w:p>
          <w:p w14:paraId="1B1E2827" w14:textId="77777777" w:rsidR="00853F4A" w:rsidRDefault="00853F4A">
            <w:pPr>
              <w:rPr>
                <w:rFonts w:ascii="Arial" w:hAnsi="Arial" w:cs="Arial"/>
                <w:sz w:val="16"/>
                <w:szCs w:val="16"/>
              </w:rPr>
            </w:pPr>
            <w:r>
              <w:rPr>
                <w:rFonts w:ascii="Arial" w:hAnsi="Arial" w:cs="Arial"/>
                <w:sz w:val="16"/>
                <w:szCs w:val="16"/>
              </w:rPr>
              <w:t>Appendix is</w:t>
            </w:r>
          </w:p>
          <w:p w14:paraId="6EF711B1" w14:textId="77777777" w:rsidR="00853F4A" w:rsidRDefault="00853F4A">
            <w:pPr>
              <w:rPr>
                <w:rFonts w:ascii="Arial" w:hAnsi="Arial" w:cs="Arial"/>
                <w:sz w:val="16"/>
                <w:szCs w:val="16"/>
              </w:rPr>
            </w:pPr>
            <w:r>
              <w:rPr>
                <w:rFonts w:ascii="Arial" w:hAnsi="Arial" w:cs="Arial"/>
                <w:sz w:val="16"/>
                <w:szCs w:val="16"/>
              </w:rPr>
              <w:t>Included</w:t>
            </w:r>
          </w:p>
        </w:tc>
      </w:tr>
      <w:tr w:rsidR="00853F4A" w14:paraId="1F98608E" w14:textId="77777777" w:rsidTr="00523DBA">
        <w:trPr>
          <w:cantSplit/>
          <w:trHeight w:hRule="exact" w:val="2520"/>
          <w:jc w:val="center"/>
        </w:trPr>
        <w:tc>
          <w:tcPr>
            <w:tcW w:w="10656" w:type="dxa"/>
            <w:gridSpan w:val="6"/>
            <w:tcMar>
              <w:bottom w:w="144" w:type="dxa"/>
            </w:tcMar>
            <w:vAlign w:val="bottom"/>
          </w:tcPr>
          <w:p w14:paraId="0D480945" w14:textId="77777777" w:rsidR="00853F4A" w:rsidRPr="00F72103" w:rsidRDefault="00853F4A" w:rsidP="005B6F1B">
            <w:pPr>
              <w:pStyle w:val="lineitem1spbold10"/>
              <w:tabs>
                <w:tab w:val="clear" w:pos="9090"/>
                <w:tab w:val="left" w:pos="202"/>
              </w:tabs>
              <w:ind w:left="202" w:hanging="202"/>
              <w:rPr>
                <w:b w:val="0"/>
                <w:bCs w:val="0"/>
              </w:rPr>
            </w:pPr>
            <w:r w:rsidRPr="00F72103">
              <w:rPr>
                <w:b w:val="0"/>
                <w:bCs w:val="0"/>
              </w:rPr>
              <w:t>*</w:t>
            </w:r>
            <w:r w:rsidRPr="00F72103">
              <w:rPr>
                <w:b w:val="0"/>
                <w:bCs w:val="0"/>
              </w:rPr>
              <w:tab/>
            </w:r>
            <w:r w:rsidRPr="00F72103">
              <w:rPr>
                <w:b w:val="0"/>
                <w:bCs w:val="0"/>
                <w:sz w:val="18"/>
                <w:szCs w:val="18"/>
              </w:rPr>
              <w:t>Follow the page limits for these sections indicated in the application instructions, unless the Funding Opportunity Announcement specifies otherwise.</w:t>
            </w:r>
          </w:p>
        </w:tc>
      </w:tr>
    </w:tbl>
    <w:p w14:paraId="33BCDBD0" w14:textId="655B53EE" w:rsidR="00853F4A" w:rsidRPr="00075458" w:rsidRDefault="00523DBA">
      <w:pPr>
        <w:pStyle w:val="FormFooter"/>
        <w:rPr>
          <w:rStyle w:val="FormFooterFormNameChar"/>
        </w:rPr>
      </w:pPr>
      <w:r>
        <w:t xml:space="preserve">PHS 398 (Rev. </w:t>
      </w:r>
      <w:r w:rsidR="009B5CE0">
        <w:t>0</w:t>
      </w:r>
      <w:r>
        <w:t>8/12 Approv</w:t>
      </w:r>
      <w:r w:rsidR="00F1256A">
        <w:t>ed Through 8/31/2015)</w:t>
      </w:r>
      <w:r w:rsidR="00F1256A">
        <w:tab/>
      </w:r>
      <w:r w:rsidR="00F1256A">
        <w:tab/>
        <w:t xml:space="preserve">OMB No. </w:t>
      </w:r>
      <w:r>
        <w:t>0925-0001</w:t>
      </w:r>
      <w:r>
        <w:br/>
      </w:r>
      <w:r w:rsidR="00853F4A">
        <w:tab/>
        <w:t xml:space="preserve">Page </w:t>
      </w:r>
      <w:r w:rsidR="00853F4A">
        <w:rPr>
          <w:rStyle w:val="PageNumber"/>
        </w:rPr>
        <w:fldChar w:fldCharType="begin">
          <w:ffData>
            <w:name w:val=""/>
            <w:enabled/>
            <w:calcOnExit w:val="0"/>
            <w:statusText w:type="text" w:val="Enter page number"/>
            <w:textInput>
              <w:type w:val="number"/>
              <w:maxLength w:val="3"/>
            </w:textInput>
          </w:ffData>
        </w:fldChar>
      </w:r>
      <w:r w:rsidR="00853F4A">
        <w:rPr>
          <w:rStyle w:val="PageNumber"/>
        </w:rPr>
        <w:instrText xml:space="preserve"> FORMTEXT </w:instrText>
      </w:r>
      <w:r w:rsidR="00853F4A">
        <w:rPr>
          <w:rStyle w:val="PageNumber"/>
        </w:rPr>
      </w:r>
      <w:r w:rsidR="00853F4A">
        <w:rPr>
          <w:rStyle w:val="PageNumber"/>
        </w:rPr>
        <w:fldChar w:fldCharType="separate"/>
      </w:r>
      <w:r w:rsidR="00853F4A">
        <w:rPr>
          <w:rStyle w:val="PageNumber"/>
          <w:noProof/>
        </w:rPr>
        <w:t> </w:t>
      </w:r>
      <w:r w:rsidR="00853F4A">
        <w:rPr>
          <w:rStyle w:val="PageNumber"/>
          <w:noProof/>
        </w:rPr>
        <w:t> </w:t>
      </w:r>
      <w:r w:rsidR="00853F4A">
        <w:rPr>
          <w:rStyle w:val="PageNumber"/>
          <w:noProof/>
        </w:rPr>
        <w:t> </w:t>
      </w:r>
      <w:r w:rsidR="00853F4A">
        <w:rPr>
          <w:rStyle w:val="PageNumber"/>
        </w:rPr>
        <w:fldChar w:fldCharType="end"/>
      </w:r>
      <w:r w:rsidR="00853F4A">
        <w:tab/>
      </w:r>
      <w:r w:rsidR="00853F4A" w:rsidRPr="00075458">
        <w:rPr>
          <w:rStyle w:val="FormFooterFormNameChar"/>
        </w:rPr>
        <w:t>Form Page 3</w:t>
      </w:r>
    </w:p>
    <w:tbl>
      <w:tblPr>
        <w:tblW w:w="106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20" w:firstRow="1" w:lastRow="0" w:firstColumn="0" w:lastColumn="0" w:noHBand="0" w:noVBand="1"/>
      </w:tblPr>
      <w:tblGrid>
        <w:gridCol w:w="5238"/>
        <w:gridCol w:w="1890"/>
        <w:gridCol w:w="1800"/>
        <w:gridCol w:w="1728"/>
      </w:tblGrid>
      <w:tr w:rsidR="00853F4A" w14:paraId="532D2504" w14:textId="77777777" w:rsidTr="005B6F1B">
        <w:trPr>
          <w:cantSplit/>
          <w:trHeight w:hRule="exact" w:val="360"/>
          <w:jc w:val="center"/>
        </w:trPr>
        <w:tc>
          <w:tcPr>
            <w:tcW w:w="5238" w:type="dxa"/>
            <w:tcBorders>
              <w:top w:val="nil"/>
              <w:left w:val="nil"/>
              <w:bottom w:val="nil"/>
              <w:right w:val="nil"/>
            </w:tcBorders>
            <w:vAlign w:val="center"/>
          </w:tcPr>
          <w:p w14:paraId="6F498530" w14:textId="77777777" w:rsidR="00853F4A" w:rsidRDefault="00853F4A" w:rsidP="005B6F1B">
            <w:pPr>
              <w:pStyle w:val="PIHeader"/>
              <w:ind w:left="720"/>
            </w:pPr>
            <w:r>
              <w:rPr>
                <w:b/>
                <w:bCs/>
              </w:rPr>
              <w:br w:type="page"/>
            </w:r>
            <w:r>
              <w:t>Program Director/Principal Investigator (Last, First, Middle):</w:t>
            </w:r>
          </w:p>
        </w:tc>
        <w:tc>
          <w:tcPr>
            <w:tcW w:w="5418" w:type="dxa"/>
            <w:gridSpan w:val="3"/>
            <w:tcBorders>
              <w:top w:val="nil"/>
              <w:left w:val="nil"/>
              <w:bottom w:val="nil"/>
              <w:right w:val="nil"/>
            </w:tcBorders>
          </w:tcPr>
          <w:p w14:paraId="72877F57" w14:textId="39D04252" w:rsidR="00853F4A" w:rsidRDefault="00853F4A" w:rsidP="00B84C68">
            <w:pPr>
              <w:pStyle w:val="DataField11pt"/>
            </w:pPr>
            <w:r>
              <w:fldChar w:fldCharType="begin">
                <w:ffData>
                  <w:name w:val=""/>
                  <w:enabled/>
                  <w:calcOnExit w:val="0"/>
                  <w:statusText w:type="text" w:val="Enter Program Director/Principal Investigator Name"/>
                  <w:textInput/>
                </w:ffData>
              </w:fldChar>
            </w:r>
            <w:r>
              <w:instrText xml:space="preserve"> FORMTEXT </w:instrText>
            </w:r>
            <w:r>
              <w:fldChar w:fldCharType="separate"/>
            </w:r>
            <w:r w:rsidR="00B84C68" w:rsidRPr="00B84C68">
              <w:rPr>
                <w:noProof/>
              </w:rPr>
              <w:t>Garvey, W. Timothy</w:t>
            </w:r>
            <w:r>
              <w:fldChar w:fldCharType="end"/>
            </w:r>
          </w:p>
        </w:tc>
      </w:tr>
      <w:tr w:rsidR="00853F4A" w14:paraId="2B3A69A5" w14:textId="77777777" w:rsidTr="005B6F1B">
        <w:trPr>
          <w:cantSplit/>
          <w:trHeight w:hRule="exact" w:val="86"/>
          <w:jc w:val="center"/>
        </w:trPr>
        <w:tc>
          <w:tcPr>
            <w:tcW w:w="10656" w:type="dxa"/>
            <w:gridSpan w:val="4"/>
            <w:tcBorders>
              <w:top w:val="nil"/>
              <w:left w:val="nil"/>
              <w:bottom w:val="single" w:sz="12" w:space="0" w:color="000000"/>
              <w:right w:val="nil"/>
            </w:tcBorders>
          </w:tcPr>
          <w:p w14:paraId="05F1E066" w14:textId="77777777" w:rsidR="00853F4A" w:rsidRDefault="00853F4A"/>
        </w:tc>
      </w:tr>
      <w:tr w:rsidR="00853F4A" w14:paraId="28B21B69" w14:textId="77777777" w:rsidTr="005B6F1B">
        <w:trPr>
          <w:cantSplit/>
          <w:trHeight w:hRule="exact" w:val="288"/>
          <w:jc w:val="center"/>
        </w:trPr>
        <w:tc>
          <w:tcPr>
            <w:tcW w:w="7128" w:type="dxa"/>
            <w:gridSpan w:val="2"/>
            <w:vMerge w:val="restart"/>
            <w:tcBorders>
              <w:top w:val="single" w:sz="12" w:space="0" w:color="000000"/>
              <w:left w:val="nil"/>
              <w:right w:val="single" w:sz="4" w:space="0" w:color="000000"/>
            </w:tcBorders>
            <w:vAlign w:val="center"/>
          </w:tcPr>
          <w:p w14:paraId="7AF3A871" w14:textId="77777777" w:rsidR="00853F4A" w:rsidRDefault="00853F4A" w:rsidP="005B6F1B">
            <w:pPr>
              <w:pStyle w:val="Heading1"/>
            </w:pPr>
            <w:r>
              <w:t xml:space="preserve">DETAILED BUDGET FOR </w:t>
            </w:r>
            <w:r w:rsidRPr="00695A4C">
              <w:rPr>
                <w:szCs w:val="20"/>
              </w:rPr>
              <w:t>INITIAL</w:t>
            </w:r>
            <w:r>
              <w:t xml:space="preserve"> BUDGET PERIOD</w:t>
            </w:r>
          </w:p>
          <w:p w14:paraId="7091FE85" w14:textId="77777777" w:rsidR="00853F4A" w:rsidRDefault="00853F4A" w:rsidP="005B6F1B">
            <w:pPr>
              <w:pStyle w:val="Heading1"/>
            </w:pPr>
            <w:r>
              <w:t>DIRECT COSTS ONLY</w:t>
            </w:r>
          </w:p>
        </w:tc>
        <w:tc>
          <w:tcPr>
            <w:tcW w:w="1800" w:type="dxa"/>
            <w:tcBorders>
              <w:top w:val="single" w:sz="12" w:space="0" w:color="000000"/>
              <w:left w:val="single" w:sz="4" w:space="0" w:color="000000"/>
              <w:bottom w:val="nil"/>
              <w:right w:val="single" w:sz="4" w:space="0" w:color="000000"/>
            </w:tcBorders>
            <w:vAlign w:val="center"/>
          </w:tcPr>
          <w:p w14:paraId="2BDE1DBE" w14:textId="77777777" w:rsidR="00853F4A" w:rsidRDefault="00853F4A" w:rsidP="005B6F1B">
            <w:pPr>
              <w:pStyle w:val="FormFieldCaption"/>
            </w:pPr>
            <w:r>
              <w:t>FROM</w:t>
            </w:r>
          </w:p>
        </w:tc>
        <w:tc>
          <w:tcPr>
            <w:tcW w:w="1728" w:type="dxa"/>
            <w:tcBorders>
              <w:top w:val="single" w:sz="12" w:space="0" w:color="000000"/>
              <w:left w:val="single" w:sz="4" w:space="0" w:color="000000"/>
              <w:bottom w:val="nil"/>
              <w:right w:val="nil"/>
            </w:tcBorders>
            <w:vAlign w:val="center"/>
          </w:tcPr>
          <w:p w14:paraId="0327CB62" w14:textId="77777777" w:rsidR="00853F4A" w:rsidRDefault="00853F4A" w:rsidP="005B6F1B">
            <w:pPr>
              <w:pStyle w:val="FormFieldCaption"/>
            </w:pPr>
            <w:r>
              <w:t>THROUGH</w:t>
            </w:r>
          </w:p>
        </w:tc>
      </w:tr>
      <w:tr w:rsidR="00853F4A" w14:paraId="227E499F" w14:textId="77777777" w:rsidTr="005B6F1B">
        <w:trPr>
          <w:cantSplit/>
          <w:trHeight w:hRule="exact" w:val="403"/>
          <w:jc w:val="center"/>
        </w:trPr>
        <w:tc>
          <w:tcPr>
            <w:tcW w:w="7128" w:type="dxa"/>
            <w:gridSpan w:val="2"/>
            <w:vMerge/>
            <w:tcBorders>
              <w:left w:val="nil"/>
              <w:right w:val="single" w:sz="4" w:space="0" w:color="000000"/>
            </w:tcBorders>
          </w:tcPr>
          <w:p w14:paraId="53D25673" w14:textId="77777777" w:rsidR="00853F4A" w:rsidRDefault="00853F4A"/>
        </w:tc>
        <w:tc>
          <w:tcPr>
            <w:tcW w:w="1800" w:type="dxa"/>
            <w:tcBorders>
              <w:top w:val="nil"/>
              <w:left w:val="single" w:sz="4" w:space="0" w:color="000000"/>
              <w:right w:val="single" w:sz="4" w:space="0" w:color="000000"/>
            </w:tcBorders>
          </w:tcPr>
          <w:p w14:paraId="474B5950" w14:textId="77777777" w:rsidR="00853F4A" w:rsidRDefault="00853F4A" w:rsidP="005B6F1B">
            <w:pPr>
              <w:pStyle w:val="DataField11pt"/>
            </w:pPr>
            <w:r>
              <w:fldChar w:fldCharType="begin">
                <w:ffData>
                  <w:name w:val=""/>
                  <w:enabled/>
                  <w:calcOnExit w:val="0"/>
                  <w:statusText w:type="text" w:val="Enter 'From' date for Initial Budget Period"/>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1728" w:type="dxa"/>
            <w:tcBorders>
              <w:top w:val="nil"/>
              <w:left w:val="single" w:sz="4" w:space="0" w:color="000000"/>
              <w:right w:val="nil"/>
            </w:tcBorders>
          </w:tcPr>
          <w:p w14:paraId="30AE1C3E" w14:textId="77777777" w:rsidR="00853F4A" w:rsidRDefault="00853F4A" w:rsidP="005B6F1B">
            <w:pPr>
              <w:pStyle w:val="DataField11pt"/>
            </w:pPr>
            <w:r>
              <w:fldChar w:fldCharType="begin">
                <w:ffData>
                  <w:name w:val=""/>
                  <w:enabled/>
                  <w:calcOnExit w:val="0"/>
                  <w:statusText w:type="text" w:val="Enter 'Through' date for Initial Budget Period"/>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bl>
    <w:p w14:paraId="61DB1D18" w14:textId="77777777" w:rsidR="00853F4A" w:rsidRPr="00851592" w:rsidRDefault="00853F4A" w:rsidP="005B6F1B">
      <w:pPr>
        <w:pStyle w:val="FormFieldCaption"/>
        <w:rPr>
          <w:sz w:val="6"/>
          <w:szCs w:val="6"/>
        </w:rPr>
      </w:pPr>
      <w:r>
        <w:t xml:space="preserve">  </w:t>
      </w:r>
    </w:p>
    <w:p w14:paraId="2DF814BC" w14:textId="77777777" w:rsidR="00853F4A" w:rsidRDefault="00853F4A" w:rsidP="005B6F1B">
      <w:pPr>
        <w:pStyle w:val="FormFieldCaption"/>
        <w:rPr>
          <w:i/>
          <w:iCs/>
        </w:rPr>
      </w:pPr>
      <w:r>
        <w:t xml:space="preserve">  List </w:t>
      </w:r>
      <w:r w:rsidRPr="00ED376C">
        <w:t>PERSONNEL</w:t>
      </w:r>
      <w:r>
        <w:t xml:space="preserve"> </w:t>
      </w:r>
      <w:r>
        <w:rPr>
          <w:i/>
          <w:iCs/>
        </w:rPr>
        <w:t>(Applicant organization only)</w:t>
      </w:r>
    </w:p>
    <w:p w14:paraId="2140432B" w14:textId="77777777" w:rsidR="00853F4A" w:rsidRPr="00ED376C" w:rsidRDefault="00853F4A" w:rsidP="005B6F1B">
      <w:pPr>
        <w:pStyle w:val="FormFieldCaption"/>
      </w:pPr>
      <w:r>
        <w:rPr>
          <w:i/>
          <w:iCs/>
        </w:rPr>
        <w:t xml:space="preserve">  </w:t>
      </w:r>
      <w:r w:rsidRPr="00ED376C">
        <w:t>Use Cal, Acad, or Summer to Enter Months Devoted to Project</w:t>
      </w:r>
    </w:p>
    <w:p w14:paraId="395D9E6A" w14:textId="77777777" w:rsidR="00853F4A" w:rsidRDefault="00853F4A" w:rsidP="005B6F1B">
      <w:pPr>
        <w:pStyle w:val="FormFieldCaption"/>
      </w:pPr>
      <w:r w:rsidRPr="00ED376C">
        <w:t xml:space="preserve">  Enter Dollar Amounts Requested</w:t>
      </w:r>
      <w:r>
        <w:rPr>
          <w:i/>
          <w:iCs/>
        </w:rPr>
        <w:t xml:space="preserve"> (omit cents</w:t>
      </w:r>
      <w:r w:rsidRPr="00ED376C">
        <w:rPr>
          <w:i/>
          <w:iCs/>
        </w:rPr>
        <w:t>)</w:t>
      </w:r>
      <w:r w:rsidRPr="00ED376C">
        <w:t xml:space="preserve"> for Salary </w:t>
      </w:r>
      <w:r>
        <w:t xml:space="preserve">Requested </w:t>
      </w:r>
      <w:r w:rsidRPr="00ED376C">
        <w:t>and Fringe Benefits</w:t>
      </w:r>
    </w:p>
    <w:p w14:paraId="57932186" w14:textId="77777777" w:rsidR="00853F4A" w:rsidRPr="00851592" w:rsidRDefault="00853F4A">
      <w:pPr>
        <w:rPr>
          <w:sz w:val="6"/>
          <w:szCs w:val="6"/>
        </w:rPr>
      </w:pPr>
    </w:p>
    <w:tbl>
      <w:tblPr>
        <w:tblW w:w="10656" w:type="dxa"/>
        <w:jc w:val="center"/>
        <w:tblLayout w:type="fixed"/>
        <w:tblCellMar>
          <w:top w:w="14" w:type="dxa"/>
          <w:left w:w="29" w:type="dxa"/>
          <w:bottom w:w="14" w:type="dxa"/>
          <w:right w:w="86" w:type="dxa"/>
        </w:tblCellMar>
        <w:tblLook w:val="0020" w:firstRow="1" w:lastRow="0" w:firstColumn="0" w:lastColumn="0" w:noHBand="0" w:noVBand="0"/>
      </w:tblPr>
      <w:tblGrid>
        <w:gridCol w:w="2664"/>
        <w:gridCol w:w="1321"/>
        <w:gridCol w:w="713"/>
        <w:gridCol w:w="720"/>
        <w:gridCol w:w="180"/>
        <w:gridCol w:w="540"/>
        <w:gridCol w:w="990"/>
        <w:gridCol w:w="1170"/>
        <w:gridCol w:w="900"/>
        <w:gridCol w:w="270"/>
        <w:gridCol w:w="1188"/>
      </w:tblGrid>
      <w:tr w:rsidR="00853F4A" w14:paraId="0CE09425" w14:textId="77777777" w:rsidTr="005B6F1B">
        <w:trPr>
          <w:cantSplit/>
          <w:trHeight w:hRule="exact" w:val="504"/>
          <w:jc w:val="center"/>
        </w:trPr>
        <w:tc>
          <w:tcPr>
            <w:tcW w:w="2664" w:type="dxa"/>
            <w:tcBorders>
              <w:top w:val="single" w:sz="6" w:space="0" w:color="auto"/>
              <w:left w:val="nil"/>
              <w:bottom w:val="single" w:sz="6" w:space="0" w:color="auto"/>
              <w:right w:val="single" w:sz="6" w:space="0" w:color="auto"/>
            </w:tcBorders>
            <w:vAlign w:val="bottom"/>
          </w:tcPr>
          <w:p w14:paraId="4279E36D" w14:textId="77777777" w:rsidR="00853F4A" w:rsidRDefault="00853F4A">
            <w:pPr>
              <w:pStyle w:val="FormFieldCaption"/>
              <w:jc w:val="center"/>
            </w:pPr>
            <w:r>
              <w:t>NAME</w:t>
            </w:r>
          </w:p>
        </w:tc>
        <w:tc>
          <w:tcPr>
            <w:tcW w:w="1321" w:type="dxa"/>
            <w:tcBorders>
              <w:top w:val="single" w:sz="6" w:space="0" w:color="auto"/>
              <w:left w:val="nil"/>
              <w:bottom w:val="single" w:sz="6" w:space="0" w:color="auto"/>
              <w:right w:val="single" w:sz="6" w:space="0" w:color="auto"/>
            </w:tcBorders>
            <w:vAlign w:val="bottom"/>
          </w:tcPr>
          <w:p w14:paraId="5916ACF4" w14:textId="77777777" w:rsidR="00853F4A" w:rsidRDefault="00853F4A">
            <w:pPr>
              <w:pStyle w:val="FormFieldCaption"/>
              <w:jc w:val="center"/>
              <w:rPr>
                <w:sz w:val="14"/>
                <w:szCs w:val="14"/>
              </w:rPr>
            </w:pPr>
            <w:r>
              <w:t>ROLE ON</w:t>
            </w:r>
            <w:r>
              <w:br w:type="textWrapping" w:clear="all"/>
              <w:t>PROJECT</w:t>
            </w:r>
          </w:p>
        </w:tc>
        <w:tc>
          <w:tcPr>
            <w:tcW w:w="713" w:type="dxa"/>
            <w:tcBorders>
              <w:top w:val="single" w:sz="6" w:space="0" w:color="auto"/>
              <w:left w:val="nil"/>
              <w:bottom w:val="single" w:sz="6" w:space="0" w:color="auto"/>
              <w:right w:val="single" w:sz="6" w:space="0" w:color="auto"/>
            </w:tcBorders>
            <w:vAlign w:val="bottom"/>
          </w:tcPr>
          <w:p w14:paraId="55F5FD1B" w14:textId="77777777" w:rsidR="00853F4A" w:rsidRDefault="00853F4A">
            <w:pPr>
              <w:pStyle w:val="FormFieldCaption"/>
              <w:jc w:val="center"/>
            </w:pPr>
            <w:smartTag w:uri="urn:schemas-microsoft-com:office:smarttags" w:element="State">
              <w:smartTag w:uri="urn:schemas-microsoft-com:office:smarttags" w:element="place">
                <w:r>
                  <w:t>Cal</w:t>
                </w:r>
              </w:smartTag>
            </w:smartTag>
            <w:r>
              <w:t>.</w:t>
            </w:r>
          </w:p>
          <w:p w14:paraId="58FBE74C" w14:textId="77777777" w:rsidR="00853F4A" w:rsidRDefault="00853F4A">
            <w:pPr>
              <w:pStyle w:val="FormFieldCaption"/>
              <w:jc w:val="center"/>
            </w:pPr>
            <w:r>
              <w:t>Mnths</w:t>
            </w:r>
          </w:p>
        </w:tc>
        <w:tc>
          <w:tcPr>
            <w:tcW w:w="720" w:type="dxa"/>
            <w:tcBorders>
              <w:top w:val="single" w:sz="6" w:space="0" w:color="auto"/>
              <w:left w:val="nil"/>
              <w:bottom w:val="single" w:sz="6" w:space="0" w:color="auto"/>
              <w:right w:val="single" w:sz="6" w:space="0" w:color="auto"/>
            </w:tcBorders>
            <w:vAlign w:val="bottom"/>
          </w:tcPr>
          <w:p w14:paraId="52E53D6D" w14:textId="77777777" w:rsidR="00853F4A" w:rsidRDefault="00853F4A">
            <w:pPr>
              <w:pStyle w:val="FormFieldCaption"/>
              <w:jc w:val="center"/>
            </w:pPr>
            <w:r>
              <w:t>Acad.</w:t>
            </w:r>
          </w:p>
          <w:p w14:paraId="3F72713D" w14:textId="77777777" w:rsidR="00853F4A" w:rsidRDefault="00853F4A">
            <w:pPr>
              <w:pStyle w:val="FormFieldCaption"/>
              <w:jc w:val="center"/>
            </w:pPr>
            <w:r>
              <w:t>Mnths</w:t>
            </w:r>
          </w:p>
        </w:tc>
        <w:tc>
          <w:tcPr>
            <w:tcW w:w="720" w:type="dxa"/>
            <w:gridSpan w:val="2"/>
            <w:tcBorders>
              <w:top w:val="single" w:sz="6" w:space="0" w:color="auto"/>
              <w:left w:val="nil"/>
              <w:bottom w:val="single" w:sz="6" w:space="0" w:color="auto"/>
              <w:right w:val="single" w:sz="6" w:space="0" w:color="auto"/>
            </w:tcBorders>
            <w:vAlign w:val="bottom"/>
          </w:tcPr>
          <w:p w14:paraId="246F078E" w14:textId="77777777" w:rsidR="00853F4A" w:rsidRDefault="00853F4A">
            <w:pPr>
              <w:pStyle w:val="FormFieldCaption"/>
              <w:jc w:val="center"/>
            </w:pPr>
            <w:r>
              <w:t>Summer</w:t>
            </w:r>
          </w:p>
          <w:p w14:paraId="5281969F" w14:textId="77777777" w:rsidR="00853F4A" w:rsidRDefault="00853F4A">
            <w:pPr>
              <w:pStyle w:val="FormFieldCaption"/>
              <w:jc w:val="center"/>
            </w:pPr>
            <w:r>
              <w:t>Mnths</w:t>
            </w:r>
          </w:p>
        </w:tc>
        <w:tc>
          <w:tcPr>
            <w:tcW w:w="990" w:type="dxa"/>
            <w:tcBorders>
              <w:top w:val="single" w:sz="6" w:space="0" w:color="auto"/>
              <w:left w:val="nil"/>
              <w:bottom w:val="single" w:sz="6" w:space="0" w:color="auto"/>
              <w:right w:val="single" w:sz="6" w:space="0" w:color="auto"/>
            </w:tcBorders>
            <w:vAlign w:val="bottom"/>
          </w:tcPr>
          <w:p w14:paraId="507C28E7" w14:textId="77777777" w:rsidR="00853F4A" w:rsidRDefault="00853F4A">
            <w:pPr>
              <w:pStyle w:val="FormFieldCaption"/>
              <w:jc w:val="center"/>
              <w:rPr>
                <w:sz w:val="14"/>
                <w:szCs w:val="14"/>
              </w:rPr>
            </w:pPr>
            <w:r>
              <w:t>INST.BASE</w:t>
            </w:r>
            <w:r>
              <w:br w:type="textWrapping" w:clear="all"/>
              <w:t>SALARY</w:t>
            </w:r>
          </w:p>
        </w:tc>
        <w:tc>
          <w:tcPr>
            <w:tcW w:w="1170" w:type="dxa"/>
            <w:tcBorders>
              <w:top w:val="single" w:sz="6" w:space="0" w:color="auto"/>
              <w:left w:val="nil"/>
              <w:bottom w:val="single" w:sz="6" w:space="0" w:color="auto"/>
              <w:right w:val="single" w:sz="6" w:space="0" w:color="auto"/>
            </w:tcBorders>
            <w:vAlign w:val="bottom"/>
          </w:tcPr>
          <w:p w14:paraId="463A0946" w14:textId="77777777" w:rsidR="00853F4A" w:rsidRDefault="00853F4A">
            <w:pPr>
              <w:pStyle w:val="FormFieldCaption"/>
              <w:jc w:val="center"/>
            </w:pPr>
            <w:r>
              <w:t>SALARY</w:t>
            </w:r>
            <w:r>
              <w:br w:type="textWrapping" w:clear="all"/>
              <w:t>REQUESTED</w:t>
            </w:r>
          </w:p>
        </w:tc>
        <w:tc>
          <w:tcPr>
            <w:tcW w:w="1170" w:type="dxa"/>
            <w:gridSpan w:val="2"/>
            <w:tcBorders>
              <w:top w:val="single" w:sz="6" w:space="0" w:color="auto"/>
              <w:left w:val="nil"/>
              <w:bottom w:val="single" w:sz="6" w:space="0" w:color="auto"/>
              <w:right w:val="single" w:sz="6" w:space="0" w:color="auto"/>
            </w:tcBorders>
            <w:vAlign w:val="bottom"/>
          </w:tcPr>
          <w:p w14:paraId="3B8296BA" w14:textId="77777777" w:rsidR="00853F4A" w:rsidRDefault="00853F4A">
            <w:pPr>
              <w:pStyle w:val="FormFieldCaption"/>
              <w:jc w:val="center"/>
            </w:pPr>
            <w:r>
              <w:t>FRINGE</w:t>
            </w:r>
            <w:r>
              <w:br w:type="textWrapping" w:clear="all"/>
              <w:t>BENEFITS</w:t>
            </w:r>
          </w:p>
        </w:tc>
        <w:tc>
          <w:tcPr>
            <w:tcW w:w="1188" w:type="dxa"/>
            <w:tcBorders>
              <w:top w:val="single" w:sz="6" w:space="0" w:color="auto"/>
              <w:left w:val="nil"/>
              <w:bottom w:val="single" w:sz="6" w:space="0" w:color="auto"/>
              <w:right w:val="nil"/>
            </w:tcBorders>
            <w:vAlign w:val="bottom"/>
          </w:tcPr>
          <w:p w14:paraId="1BDD1E50" w14:textId="77777777" w:rsidR="00853F4A" w:rsidRDefault="00853F4A">
            <w:pPr>
              <w:pStyle w:val="FormFieldCaption"/>
              <w:jc w:val="center"/>
            </w:pPr>
            <w:r>
              <w:t>TOTAL</w:t>
            </w:r>
          </w:p>
        </w:tc>
      </w:tr>
      <w:tr w:rsidR="00853F4A" w14:paraId="752AE73D" w14:textId="77777777" w:rsidTr="005B6F1B">
        <w:trPr>
          <w:cantSplit/>
          <w:trHeight w:hRule="exact" w:val="490"/>
          <w:jc w:val="center"/>
        </w:trPr>
        <w:tc>
          <w:tcPr>
            <w:tcW w:w="2664" w:type="dxa"/>
            <w:tcBorders>
              <w:top w:val="single" w:sz="6" w:space="0" w:color="auto"/>
              <w:left w:val="nil"/>
              <w:bottom w:val="single" w:sz="6" w:space="0" w:color="auto"/>
              <w:right w:val="single" w:sz="6" w:space="0" w:color="auto"/>
            </w:tcBorders>
            <w:vAlign w:val="center"/>
          </w:tcPr>
          <w:p w14:paraId="1EA001F2" w14:textId="31EAF982" w:rsidR="00853F4A" w:rsidRDefault="00A61F5D">
            <w:pPr>
              <w:pStyle w:val="SingleSp11pt"/>
            </w:pPr>
            <w:r>
              <w:t>Garvey, W. Timothy</w:t>
            </w:r>
          </w:p>
        </w:tc>
        <w:tc>
          <w:tcPr>
            <w:tcW w:w="1321" w:type="dxa"/>
            <w:tcBorders>
              <w:top w:val="single" w:sz="6" w:space="0" w:color="auto"/>
              <w:left w:val="nil"/>
              <w:bottom w:val="single" w:sz="6" w:space="0" w:color="auto"/>
              <w:right w:val="single" w:sz="6" w:space="0" w:color="auto"/>
            </w:tcBorders>
            <w:tcMar>
              <w:top w:w="0" w:type="dxa"/>
              <w:bottom w:w="0" w:type="dxa"/>
            </w:tcMar>
            <w:vAlign w:val="center"/>
          </w:tcPr>
          <w:p w14:paraId="7B7764B9" w14:textId="77777777" w:rsidR="00853F4A" w:rsidRDefault="00853F4A" w:rsidP="005B6F1B">
            <w:pPr>
              <w:pStyle w:val="DataField10pt"/>
              <w:jc w:val="center"/>
            </w:pPr>
            <w:r>
              <w:t>PD/PI</w:t>
            </w:r>
          </w:p>
        </w:tc>
        <w:tc>
          <w:tcPr>
            <w:tcW w:w="713" w:type="dxa"/>
            <w:tcBorders>
              <w:top w:val="nil"/>
              <w:left w:val="nil"/>
              <w:bottom w:val="single" w:sz="6" w:space="0" w:color="auto"/>
              <w:right w:val="single" w:sz="6" w:space="0" w:color="auto"/>
            </w:tcBorders>
            <w:vAlign w:val="center"/>
          </w:tcPr>
          <w:p w14:paraId="2E5FF5CF" w14:textId="55178F0B" w:rsidR="00853F4A" w:rsidRDefault="00A61F5D" w:rsidP="005B6F1B">
            <w:pPr>
              <w:pStyle w:val="DataField10pt"/>
              <w:jc w:val="right"/>
              <w:rPr>
                <w:szCs w:val="22"/>
              </w:rPr>
            </w:pPr>
            <w:r>
              <w:t>2.4</w:t>
            </w:r>
          </w:p>
        </w:tc>
        <w:tc>
          <w:tcPr>
            <w:tcW w:w="720" w:type="dxa"/>
            <w:tcBorders>
              <w:top w:val="nil"/>
              <w:left w:val="nil"/>
              <w:bottom w:val="single" w:sz="6" w:space="0" w:color="auto"/>
              <w:right w:val="single" w:sz="6" w:space="0" w:color="auto"/>
            </w:tcBorders>
            <w:vAlign w:val="center"/>
          </w:tcPr>
          <w:p w14:paraId="3265CF8E" w14:textId="7609AD3F" w:rsidR="00853F4A" w:rsidRDefault="00853F4A" w:rsidP="005B6F1B">
            <w:pPr>
              <w:pStyle w:val="DataField10pt"/>
              <w:jc w:val="right"/>
              <w:rPr>
                <w:szCs w:val="22"/>
              </w:rPr>
            </w:pPr>
          </w:p>
        </w:tc>
        <w:tc>
          <w:tcPr>
            <w:tcW w:w="720" w:type="dxa"/>
            <w:gridSpan w:val="2"/>
            <w:tcBorders>
              <w:top w:val="nil"/>
              <w:left w:val="nil"/>
              <w:bottom w:val="single" w:sz="6" w:space="0" w:color="auto"/>
              <w:right w:val="single" w:sz="6" w:space="0" w:color="auto"/>
            </w:tcBorders>
            <w:vAlign w:val="center"/>
          </w:tcPr>
          <w:p w14:paraId="06D84DC3" w14:textId="7573C997" w:rsidR="00853F4A" w:rsidRDefault="00853F4A" w:rsidP="005B6F1B">
            <w:pPr>
              <w:pStyle w:val="DataField10pt"/>
              <w:jc w:val="right"/>
              <w:rPr>
                <w:szCs w:val="22"/>
              </w:rPr>
            </w:pPr>
          </w:p>
        </w:tc>
        <w:tc>
          <w:tcPr>
            <w:tcW w:w="990" w:type="dxa"/>
            <w:tcBorders>
              <w:top w:val="nil"/>
              <w:left w:val="nil"/>
              <w:bottom w:val="single" w:sz="6" w:space="0" w:color="auto"/>
              <w:right w:val="single" w:sz="6" w:space="0" w:color="auto"/>
            </w:tcBorders>
            <w:vAlign w:val="center"/>
          </w:tcPr>
          <w:p w14:paraId="332BD6C8" w14:textId="2BE38178" w:rsidR="00853F4A" w:rsidRDefault="003B6D7A">
            <w:pPr>
              <w:pStyle w:val="SingleSp11pt"/>
              <w:jc w:val="right"/>
              <w:rPr>
                <w:szCs w:val="22"/>
              </w:rPr>
            </w:pPr>
            <w:r>
              <w:t>100,00</w:t>
            </w:r>
            <w:r w:rsidR="00A61F5D">
              <w:t>0</w:t>
            </w:r>
          </w:p>
        </w:tc>
        <w:tc>
          <w:tcPr>
            <w:tcW w:w="1170" w:type="dxa"/>
            <w:tcBorders>
              <w:top w:val="single" w:sz="6" w:space="0" w:color="auto"/>
              <w:left w:val="nil"/>
              <w:bottom w:val="single" w:sz="6" w:space="0" w:color="auto"/>
              <w:right w:val="single" w:sz="6" w:space="0" w:color="auto"/>
            </w:tcBorders>
            <w:vAlign w:val="center"/>
          </w:tcPr>
          <w:p w14:paraId="33DB7F30" w14:textId="39432A90" w:rsidR="00853F4A" w:rsidRDefault="003B6D7A">
            <w:pPr>
              <w:pStyle w:val="SingleSp11pt"/>
              <w:jc w:val="right"/>
              <w:rPr>
                <w:szCs w:val="22"/>
              </w:rPr>
            </w:pPr>
            <w:r>
              <w:t>20,000</w:t>
            </w:r>
          </w:p>
        </w:tc>
        <w:tc>
          <w:tcPr>
            <w:tcW w:w="1170" w:type="dxa"/>
            <w:gridSpan w:val="2"/>
            <w:tcBorders>
              <w:top w:val="single" w:sz="6" w:space="0" w:color="auto"/>
              <w:left w:val="nil"/>
              <w:bottom w:val="single" w:sz="6" w:space="0" w:color="auto"/>
              <w:right w:val="single" w:sz="6" w:space="0" w:color="auto"/>
            </w:tcBorders>
            <w:vAlign w:val="center"/>
          </w:tcPr>
          <w:p w14:paraId="06AB27B0" w14:textId="1B4BB92D" w:rsidR="00853F4A" w:rsidRDefault="003B6D7A">
            <w:pPr>
              <w:pStyle w:val="SingleSp11pt"/>
              <w:jc w:val="right"/>
              <w:rPr>
                <w:szCs w:val="22"/>
              </w:rPr>
            </w:pPr>
            <w:r>
              <w:t>5,400</w:t>
            </w:r>
          </w:p>
        </w:tc>
        <w:tc>
          <w:tcPr>
            <w:tcW w:w="1188" w:type="dxa"/>
            <w:tcBorders>
              <w:top w:val="nil"/>
              <w:left w:val="nil"/>
              <w:bottom w:val="single" w:sz="6" w:space="0" w:color="auto"/>
              <w:right w:val="nil"/>
            </w:tcBorders>
            <w:vAlign w:val="center"/>
          </w:tcPr>
          <w:p w14:paraId="6F1E36D8" w14:textId="732051D4" w:rsidR="00853F4A" w:rsidRDefault="003B6D7A">
            <w:pPr>
              <w:pStyle w:val="SingleSp11pt"/>
              <w:jc w:val="right"/>
              <w:rPr>
                <w:szCs w:val="22"/>
              </w:rPr>
            </w:pPr>
            <w:r>
              <w:t>25,400</w:t>
            </w:r>
          </w:p>
        </w:tc>
      </w:tr>
      <w:tr w:rsidR="00853F4A" w14:paraId="2763C41B" w14:textId="77777777" w:rsidTr="005B6F1B">
        <w:trPr>
          <w:cantSplit/>
          <w:trHeight w:hRule="exact" w:val="576"/>
          <w:jc w:val="center"/>
        </w:trPr>
        <w:tc>
          <w:tcPr>
            <w:tcW w:w="2664" w:type="dxa"/>
            <w:tcBorders>
              <w:top w:val="single" w:sz="6" w:space="0" w:color="auto"/>
              <w:left w:val="nil"/>
              <w:bottom w:val="single" w:sz="6" w:space="0" w:color="auto"/>
              <w:right w:val="single" w:sz="6" w:space="0" w:color="auto"/>
            </w:tcBorders>
            <w:vAlign w:val="center"/>
          </w:tcPr>
          <w:p w14:paraId="09F60939" w14:textId="44CE70EE" w:rsidR="00853F4A" w:rsidRDefault="003B6D7A">
            <w:pPr>
              <w:pStyle w:val="SingleSp11pt"/>
              <w:rPr>
                <w:szCs w:val="22"/>
              </w:rPr>
            </w:pPr>
            <w:r>
              <w:t>Frank, Stuart</w:t>
            </w:r>
          </w:p>
        </w:tc>
        <w:tc>
          <w:tcPr>
            <w:tcW w:w="1321" w:type="dxa"/>
            <w:tcBorders>
              <w:top w:val="single" w:sz="6" w:space="0" w:color="auto"/>
              <w:left w:val="nil"/>
              <w:bottom w:val="single" w:sz="6" w:space="0" w:color="auto"/>
              <w:right w:val="single" w:sz="6" w:space="0" w:color="auto"/>
            </w:tcBorders>
            <w:vAlign w:val="center"/>
          </w:tcPr>
          <w:p w14:paraId="3ECC7F23" w14:textId="49DA9BEE" w:rsidR="00853F4A" w:rsidRDefault="003B6D7A" w:rsidP="003B6D7A">
            <w:pPr>
              <w:pStyle w:val="DataField10pt"/>
              <w:jc w:val="center"/>
            </w:pPr>
            <w:r>
              <w:t>Co-Investigator</w:t>
            </w:r>
          </w:p>
        </w:tc>
        <w:tc>
          <w:tcPr>
            <w:tcW w:w="713" w:type="dxa"/>
            <w:tcBorders>
              <w:top w:val="nil"/>
              <w:left w:val="nil"/>
              <w:bottom w:val="single" w:sz="6" w:space="0" w:color="auto"/>
              <w:right w:val="single" w:sz="6" w:space="0" w:color="auto"/>
            </w:tcBorders>
            <w:vAlign w:val="center"/>
          </w:tcPr>
          <w:p w14:paraId="46363ABB" w14:textId="57C35D9D" w:rsidR="00853F4A" w:rsidRDefault="003B6D7A" w:rsidP="005B6F1B">
            <w:pPr>
              <w:pStyle w:val="DataField10pt"/>
              <w:jc w:val="right"/>
              <w:rPr>
                <w:szCs w:val="22"/>
              </w:rPr>
            </w:pPr>
            <w:r>
              <w:t>.3</w:t>
            </w:r>
          </w:p>
        </w:tc>
        <w:tc>
          <w:tcPr>
            <w:tcW w:w="720" w:type="dxa"/>
            <w:tcBorders>
              <w:top w:val="nil"/>
              <w:left w:val="nil"/>
              <w:bottom w:val="single" w:sz="6" w:space="0" w:color="auto"/>
              <w:right w:val="single" w:sz="6" w:space="0" w:color="auto"/>
            </w:tcBorders>
            <w:vAlign w:val="center"/>
          </w:tcPr>
          <w:p w14:paraId="2977E9AF" w14:textId="2D9C971A" w:rsidR="00853F4A" w:rsidRDefault="00853F4A" w:rsidP="005B6F1B">
            <w:pPr>
              <w:pStyle w:val="DataField10pt"/>
              <w:jc w:val="right"/>
              <w:rPr>
                <w:szCs w:val="22"/>
              </w:rPr>
            </w:pPr>
          </w:p>
        </w:tc>
        <w:tc>
          <w:tcPr>
            <w:tcW w:w="720" w:type="dxa"/>
            <w:gridSpan w:val="2"/>
            <w:tcBorders>
              <w:top w:val="nil"/>
              <w:left w:val="nil"/>
              <w:bottom w:val="single" w:sz="6" w:space="0" w:color="auto"/>
              <w:right w:val="single" w:sz="6" w:space="0" w:color="auto"/>
            </w:tcBorders>
            <w:vAlign w:val="center"/>
          </w:tcPr>
          <w:p w14:paraId="784C9891" w14:textId="6C4852C7" w:rsidR="00853F4A" w:rsidRDefault="00853F4A" w:rsidP="005B6F1B">
            <w:pPr>
              <w:pStyle w:val="DataField10pt"/>
              <w:jc w:val="right"/>
              <w:rPr>
                <w:szCs w:val="22"/>
              </w:rPr>
            </w:pPr>
          </w:p>
        </w:tc>
        <w:tc>
          <w:tcPr>
            <w:tcW w:w="990" w:type="dxa"/>
            <w:tcBorders>
              <w:top w:val="nil"/>
              <w:left w:val="nil"/>
              <w:bottom w:val="single" w:sz="6" w:space="0" w:color="auto"/>
              <w:right w:val="single" w:sz="6" w:space="0" w:color="auto"/>
            </w:tcBorders>
            <w:vAlign w:val="center"/>
          </w:tcPr>
          <w:p w14:paraId="2D85E325" w14:textId="4D5C752E" w:rsidR="00853F4A" w:rsidRDefault="003B6D7A">
            <w:pPr>
              <w:pStyle w:val="SingleSp11pt"/>
              <w:jc w:val="right"/>
              <w:rPr>
                <w:szCs w:val="22"/>
              </w:rPr>
            </w:pPr>
            <w:r>
              <w:t>100,000</w:t>
            </w:r>
          </w:p>
        </w:tc>
        <w:tc>
          <w:tcPr>
            <w:tcW w:w="1170" w:type="dxa"/>
            <w:tcBorders>
              <w:top w:val="single" w:sz="6" w:space="0" w:color="auto"/>
              <w:left w:val="nil"/>
              <w:bottom w:val="single" w:sz="6" w:space="0" w:color="auto"/>
              <w:right w:val="single" w:sz="6" w:space="0" w:color="auto"/>
            </w:tcBorders>
            <w:vAlign w:val="center"/>
          </w:tcPr>
          <w:p w14:paraId="0467CEA6" w14:textId="00AB516D" w:rsidR="00853F4A" w:rsidRDefault="003B6D7A">
            <w:pPr>
              <w:pStyle w:val="SingleSp11pt"/>
              <w:jc w:val="right"/>
              <w:rPr>
                <w:szCs w:val="22"/>
              </w:rPr>
            </w:pPr>
            <w:r>
              <w:t>2,500</w:t>
            </w:r>
          </w:p>
        </w:tc>
        <w:tc>
          <w:tcPr>
            <w:tcW w:w="1170" w:type="dxa"/>
            <w:gridSpan w:val="2"/>
            <w:tcBorders>
              <w:top w:val="single" w:sz="6" w:space="0" w:color="auto"/>
              <w:left w:val="nil"/>
              <w:bottom w:val="single" w:sz="6" w:space="0" w:color="auto"/>
              <w:right w:val="single" w:sz="6" w:space="0" w:color="auto"/>
            </w:tcBorders>
            <w:vAlign w:val="center"/>
          </w:tcPr>
          <w:p w14:paraId="1D6F5F5E" w14:textId="418CDC6D" w:rsidR="00853F4A" w:rsidRDefault="003B6D7A">
            <w:pPr>
              <w:pStyle w:val="SingleSp11pt"/>
              <w:jc w:val="right"/>
              <w:rPr>
                <w:szCs w:val="22"/>
              </w:rPr>
            </w:pPr>
            <w:r>
              <w:t>675</w:t>
            </w:r>
          </w:p>
        </w:tc>
        <w:tc>
          <w:tcPr>
            <w:tcW w:w="1188" w:type="dxa"/>
            <w:tcBorders>
              <w:top w:val="nil"/>
              <w:left w:val="nil"/>
              <w:bottom w:val="single" w:sz="6" w:space="0" w:color="auto"/>
              <w:right w:val="nil"/>
            </w:tcBorders>
            <w:vAlign w:val="center"/>
          </w:tcPr>
          <w:p w14:paraId="54AA614E" w14:textId="4AD1D952" w:rsidR="00853F4A" w:rsidRDefault="003B6D7A">
            <w:pPr>
              <w:pStyle w:val="SingleSp11pt"/>
              <w:jc w:val="right"/>
              <w:rPr>
                <w:szCs w:val="22"/>
              </w:rPr>
            </w:pPr>
            <w:r>
              <w:t>3,175</w:t>
            </w:r>
          </w:p>
        </w:tc>
      </w:tr>
      <w:tr w:rsidR="00853F4A" w14:paraId="611E720A" w14:textId="77777777" w:rsidTr="005B6F1B">
        <w:trPr>
          <w:cantSplit/>
          <w:trHeight w:hRule="exact" w:val="576"/>
          <w:jc w:val="center"/>
        </w:trPr>
        <w:tc>
          <w:tcPr>
            <w:tcW w:w="2664" w:type="dxa"/>
            <w:tcBorders>
              <w:top w:val="single" w:sz="6" w:space="0" w:color="auto"/>
              <w:left w:val="nil"/>
              <w:bottom w:val="single" w:sz="6" w:space="0" w:color="auto"/>
              <w:right w:val="single" w:sz="6" w:space="0" w:color="auto"/>
            </w:tcBorders>
            <w:vAlign w:val="center"/>
          </w:tcPr>
          <w:p w14:paraId="39670053" w14:textId="377CEFBF" w:rsidR="00853F4A" w:rsidRDefault="003B6D7A">
            <w:pPr>
              <w:pStyle w:val="SingleSp11pt"/>
              <w:rPr>
                <w:szCs w:val="22"/>
              </w:rPr>
            </w:pPr>
            <w:r>
              <w:t>Gaga, Lady</w:t>
            </w:r>
          </w:p>
        </w:tc>
        <w:tc>
          <w:tcPr>
            <w:tcW w:w="1321" w:type="dxa"/>
            <w:tcBorders>
              <w:top w:val="single" w:sz="6" w:space="0" w:color="auto"/>
              <w:left w:val="nil"/>
              <w:bottom w:val="single" w:sz="6" w:space="0" w:color="auto"/>
              <w:right w:val="single" w:sz="6" w:space="0" w:color="auto"/>
            </w:tcBorders>
            <w:vAlign w:val="center"/>
          </w:tcPr>
          <w:p w14:paraId="3F8432B0" w14:textId="2361D92C" w:rsidR="00853F4A" w:rsidRDefault="003B6D7A">
            <w:pPr>
              <w:pStyle w:val="DataField10pt"/>
              <w:jc w:val="center"/>
            </w:pPr>
            <w:r>
              <w:t>Admin.</w:t>
            </w:r>
          </w:p>
        </w:tc>
        <w:tc>
          <w:tcPr>
            <w:tcW w:w="713" w:type="dxa"/>
            <w:tcBorders>
              <w:top w:val="nil"/>
              <w:left w:val="nil"/>
              <w:bottom w:val="single" w:sz="6" w:space="0" w:color="auto"/>
              <w:right w:val="single" w:sz="6" w:space="0" w:color="auto"/>
            </w:tcBorders>
            <w:vAlign w:val="center"/>
          </w:tcPr>
          <w:p w14:paraId="4D996F2A" w14:textId="5F324F2A" w:rsidR="00853F4A" w:rsidRDefault="003B6D7A" w:rsidP="005B6F1B">
            <w:pPr>
              <w:pStyle w:val="DataField10pt"/>
              <w:jc w:val="right"/>
              <w:rPr>
                <w:szCs w:val="22"/>
              </w:rPr>
            </w:pPr>
            <w:r>
              <w:t>12</w:t>
            </w:r>
          </w:p>
        </w:tc>
        <w:tc>
          <w:tcPr>
            <w:tcW w:w="720" w:type="dxa"/>
            <w:tcBorders>
              <w:top w:val="nil"/>
              <w:left w:val="nil"/>
              <w:bottom w:val="single" w:sz="6" w:space="0" w:color="auto"/>
              <w:right w:val="single" w:sz="6" w:space="0" w:color="auto"/>
            </w:tcBorders>
            <w:vAlign w:val="center"/>
          </w:tcPr>
          <w:p w14:paraId="124A874F" w14:textId="7F4B4754" w:rsidR="00853F4A" w:rsidRDefault="00853F4A" w:rsidP="005B6F1B">
            <w:pPr>
              <w:pStyle w:val="DataField10pt"/>
              <w:jc w:val="right"/>
              <w:rPr>
                <w:szCs w:val="22"/>
              </w:rPr>
            </w:pPr>
          </w:p>
        </w:tc>
        <w:tc>
          <w:tcPr>
            <w:tcW w:w="720" w:type="dxa"/>
            <w:gridSpan w:val="2"/>
            <w:tcBorders>
              <w:top w:val="nil"/>
              <w:left w:val="nil"/>
              <w:bottom w:val="single" w:sz="6" w:space="0" w:color="auto"/>
              <w:right w:val="single" w:sz="6" w:space="0" w:color="auto"/>
            </w:tcBorders>
            <w:vAlign w:val="center"/>
          </w:tcPr>
          <w:p w14:paraId="5035AE80" w14:textId="6B5D8F31" w:rsidR="00853F4A" w:rsidRDefault="00853F4A" w:rsidP="005B6F1B">
            <w:pPr>
              <w:pStyle w:val="DataField10pt"/>
              <w:jc w:val="right"/>
              <w:rPr>
                <w:szCs w:val="22"/>
              </w:rPr>
            </w:pPr>
          </w:p>
        </w:tc>
        <w:tc>
          <w:tcPr>
            <w:tcW w:w="990" w:type="dxa"/>
            <w:tcBorders>
              <w:top w:val="nil"/>
              <w:left w:val="nil"/>
              <w:bottom w:val="single" w:sz="6" w:space="0" w:color="auto"/>
              <w:right w:val="single" w:sz="6" w:space="0" w:color="auto"/>
            </w:tcBorders>
            <w:vAlign w:val="center"/>
          </w:tcPr>
          <w:p w14:paraId="3674454F" w14:textId="5813D99D" w:rsidR="00853F4A" w:rsidRDefault="003B6D7A">
            <w:pPr>
              <w:pStyle w:val="SingleSp11pt"/>
              <w:jc w:val="right"/>
              <w:rPr>
                <w:szCs w:val="22"/>
              </w:rPr>
            </w:pPr>
            <w:r>
              <w:t>25,000</w:t>
            </w:r>
          </w:p>
        </w:tc>
        <w:tc>
          <w:tcPr>
            <w:tcW w:w="1170" w:type="dxa"/>
            <w:tcBorders>
              <w:top w:val="single" w:sz="6" w:space="0" w:color="auto"/>
              <w:left w:val="nil"/>
              <w:bottom w:val="single" w:sz="6" w:space="0" w:color="auto"/>
              <w:right w:val="single" w:sz="6" w:space="0" w:color="auto"/>
            </w:tcBorders>
            <w:vAlign w:val="center"/>
          </w:tcPr>
          <w:p w14:paraId="2593B540" w14:textId="26F29B56" w:rsidR="00853F4A" w:rsidRDefault="003B6D7A">
            <w:pPr>
              <w:pStyle w:val="SingleSp11pt"/>
              <w:jc w:val="right"/>
              <w:rPr>
                <w:szCs w:val="22"/>
              </w:rPr>
            </w:pPr>
            <w:r>
              <w:t>25,000</w:t>
            </w:r>
          </w:p>
        </w:tc>
        <w:tc>
          <w:tcPr>
            <w:tcW w:w="1170" w:type="dxa"/>
            <w:gridSpan w:val="2"/>
            <w:tcBorders>
              <w:top w:val="single" w:sz="6" w:space="0" w:color="auto"/>
              <w:left w:val="nil"/>
              <w:bottom w:val="single" w:sz="6" w:space="0" w:color="auto"/>
              <w:right w:val="single" w:sz="6" w:space="0" w:color="auto"/>
            </w:tcBorders>
            <w:vAlign w:val="center"/>
          </w:tcPr>
          <w:p w14:paraId="2E9D3204" w14:textId="2F274000" w:rsidR="00853F4A" w:rsidRDefault="003B6D7A">
            <w:pPr>
              <w:pStyle w:val="SingleSp11pt"/>
              <w:jc w:val="right"/>
              <w:rPr>
                <w:szCs w:val="22"/>
              </w:rPr>
            </w:pPr>
            <w:r>
              <w:t>8,350</w:t>
            </w:r>
          </w:p>
        </w:tc>
        <w:tc>
          <w:tcPr>
            <w:tcW w:w="1188" w:type="dxa"/>
            <w:tcBorders>
              <w:top w:val="nil"/>
              <w:left w:val="nil"/>
              <w:bottom w:val="single" w:sz="6" w:space="0" w:color="auto"/>
              <w:right w:val="nil"/>
            </w:tcBorders>
            <w:vAlign w:val="center"/>
          </w:tcPr>
          <w:p w14:paraId="5F948E28" w14:textId="2436CE3D" w:rsidR="00853F4A" w:rsidRDefault="003B6D7A">
            <w:pPr>
              <w:pStyle w:val="SingleSp11pt"/>
              <w:jc w:val="right"/>
              <w:rPr>
                <w:szCs w:val="22"/>
              </w:rPr>
            </w:pPr>
            <w:r>
              <w:t>33,350</w:t>
            </w:r>
          </w:p>
        </w:tc>
      </w:tr>
      <w:tr w:rsidR="00853F4A" w14:paraId="75680FDC" w14:textId="77777777" w:rsidTr="005B6F1B">
        <w:trPr>
          <w:cantSplit/>
          <w:trHeight w:hRule="exact" w:val="576"/>
          <w:jc w:val="center"/>
        </w:trPr>
        <w:tc>
          <w:tcPr>
            <w:tcW w:w="2664" w:type="dxa"/>
            <w:tcBorders>
              <w:top w:val="single" w:sz="6" w:space="0" w:color="auto"/>
              <w:left w:val="nil"/>
              <w:bottom w:val="single" w:sz="6" w:space="0" w:color="auto"/>
              <w:right w:val="single" w:sz="6" w:space="0" w:color="auto"/>
            </w:tcBorders>
            <w:vAlign w:val="center"/>
          </w:tcPr>
          <w:p w14:paraId="6809DDD8" w14:textId="633290D0" w:rsidR="00853F4A" w:rsidRDefault="00853F4A">
            <w:pPr>
              <w:pStyle w:val="SingleSp11pt"/>
              <w:rPr>
                <w:szCs w:val="22"/>
              </w:rPr>
            </w:pPr>
          </w:p>
        </w:tc>
        <w:tc>
          <w:tcPr>
            <w:tcW w:w="1321" w:type="dxa"/>
            <w:tcBorders>
              <w:top w:val="single" w:sz="6" w:space="0" w:color="auto"/>
              <w:left w:val="nil"/>
              <w:bottom w:val="single" w:sz="6" w:space="0" w:color="auto"/>
              <w:right w:val="single" w:sz="6" w:space="0" w:color="auto"/>
            </w:tcBorders>
            <w:vAlign w:val="center"/>
          </w:tcPr>
          <w:p w14:paraId="5D909D1B" w14:textId="65B81CB7" w:rsidR="00853F4A" w:rsidRDefault="00853F4A">
            <w:pPr>
              <w:pStyle w:val="DataField10pt"/>
              <w:jc w:val="center"/>
            </w:pPr>
          </w:p>
        </w:tc>
        <w:tc>
          <w:tcPr>
            <w:tcW w:w="713" w:type="dxa"/>
            <w:tcBorders>
              <w:top w:val="nil"/>
              <w:left w:val="nil"/>
              <w:bottom w:val="single" w:sz="6" w:space="0" w:color="auto"/>
              <w:right w:val="single" w:sz="6" w:space="0" w:color="auto"/>
            </w:tcBorders>
            <w:vAlign w:val="center"/>
          </w:tcPr>
          <w:p w14:paraId="0FE7F565" w14:textId="160C0212" w:rsidR="00853F4A" w:rsidRDefault="00853F4A" w:rsidP="005B6F1B">
            <w:pPr>
              <w:pStyle w:val="DataField10pt"/>
              <w:jc w:val="right"/>
              <w:rPr>
                <w:szCs w:val="22"/>
              </w:rPr>
            </w:pPr>
          </w:p>
        </w:tc>
        <w:tc>
          <w:tcPr>
            <w:tcW w:w="720" w:type="dxa"/>
            <w:tcBorders>
              <w:top w:val="nil"/>
              <w:left w:val="nil"/>
              <w:bottom w:val="single" w:sz="6" w:space="0" w:color="auto"/>
              <w:right w:val="single" w:sz="6" w:space="0" w:color="auto"/>
            </w:tcBorders>
            <w:vAlign w:val="center"/>
          </w:tcPr>
          <w:p w14:paraId="50BDDC56" w14:textId="128BBE30" w:rsidR="00853F4A" w:rsidRDefault="00853F4A" w:rsidP="005B6F1B">
            <w:pPr>
              <w:pStyle w:val="DataField10pt"/>
              <w:jc w:val="right"/>
              <w:rPr>
                <w:szCs w:val="22"/>
              </w:rPr>
            </w:pPr>
          </w:p>
        </w:tc>
        <w:tc>
          <w:tcPr>
            <w:tcW w:w="720" w:type="dxa"/>
            <w:gridSpan w:val="2"/>
            <w:tcBorders>
              <w:top w:val="nil"/>
              <w:left w:val="nil"/>
              <w:bottom w:val="single" w:sz="6" w:space="0" w:color="auto"/>
              <w:right w:val="single" w:sz="6" w:space="0" w:color="auto"/>
            </w:tcBorders>
            <w:vAlign w:val="center"/>
          </w:tcPr>
          <w:p w14:paraId="1EBAB55F" w14:textId="0B63E66E" w:rsidR="00853F4A" w:rsidRDefault="00853F4A" w:rsidP="005B6F1B">
            <w:pPr>
              <w:pStyle w:val="DataField10pt"/>
              <w:jc w:val="right"/>
              <w:rPr>
                <w:szCs w:val="22"/>
              </w:rPr>
            </w:pPr>
          </w:p>
        </w:tc>
        <w:tc>
          <w:tcPr>
            <w:tcW w:w="990" w:type="dxa"/>
            <w:tcBorders>
              <w:top w:val="nil"/>
              <w:left w:val="nil"/>
              <w:bottom w:val="single" w:sz="6" w:space="0" w:color="auto"/>
              <w:right w:val="single" w:sz="6" w:space="0" w:color="auto"/>
            </w:tcBorders>
            <w:vAlign w:val="center"/>
          </w:tcPr>
          <w:p w14:paraId="7BCCC717" w14:textId="338188A5" w:rsidR="00853F4A" w:rsidRDefault="00853F4A">
            <w:pPr>
              <w:pStyle w:val="SingleSp11pt"/>
              <w:jc w:val="right"/>
              <w:rPr>
                <w:szCs w:val="22"/>
              </w:rPr>
            </w:pPr>
          </w:p>
        </w:tc>
        <w:tc>
          <w:tcPr>
            <w:tcW w:w="1170" w:type="dxa"/>
            <w:tcBorders>
              <w:top w:val="single" w:sz="6" w:space="0" w:color="auto"/>
              <w:left w:val="nil"/>
              <w:bottom w:val="single" w:sz="6" w:space="0" w:color="auto"/>
              <w:right w:val="single" w:sz="6" w:space="0" w:color="auto"/>
            </w:tcBorders>
            <w:vAlign w:val="center"/>
          </w:tcPr>
          <w:p w14:paraId="79FEA56D" w14:textId="62CB7CD9" w:rsidR="00853F4A" w:rsidRDefault="00853F4A">
            <w:pPr>
              <w:pStyle w:val="SingleSp11pt"/>
              <w:jc w:val="right"/>
              <w:rPr>
                <w:szCs w:val="22"/>
              </w:rPr>
            </w:pPr>
          </w:p>
        </w:tc>
        <w:tc>
          <w:tcPr>
            <w:tcW w:w="1170" w:type="dxa"/>
            <w:gridSpan w:val="2"/>
            <w:tcBorders>
              <w:top w:val="single" w:sz="6" w:space="0" w:color="auto"/>
              <w:left w:val="nil"/>
              <w:bottom w:val="single" w:sz="6" w:space="0" w:color="auto"/>
              <w:right w:val="single" w:sz="6" w:space="0" w:color="auto"/>
            </w:tcBorders>
            <w:vAlign w:val="center"/>
          </w:tcPr>
          <w:p w14:paraId="391D5257" w14:textId="1150C613" w:rsidR="00853F4A" w:rsidRDefault="00853F4A">
            <w:pPr>
              <w:pStyle w:val="SingleSp11pt"/>
              <w:jc w:val="right"/>
              <w:rPr>
                <w:szCs w:val="22"/>
              </w:rPr>
            </w:pPr>
          </w:p>
        </w:tc>
        <w:tc>
          <w:tcPr>
            <w:tcW w:w="1188" w:type="dxa"/>
            <w:tcBorders>
              <w:top w:val="nil"/>
              <w:left w:val="nil"/>
              <w:bottom w:val="single" w:sz="6" w:space="0" w:color="auto"/>
              <w:right w:val="nil"/>
            </w:tcBorders>
            <w:vAlign w:val="center"/>
          </w:tcPr>
          <w:p w14:paraId="34ECA44E" w14:textId="140EA807" w:rsidR="00853F4A" w:rsidRDefault="00853F4A">
            <w:pPr>
              <w:pStyle w:val="SingleSp11pt"/>
              <w:jc w:val="right"/>
              <w:rPr>
                <w:szCs w:val="22"/>
              </w:rPr>
            </w:pPr>
          </w:p>
        </w:tc>
      </w:tr>
      <w:tr w:rsidR="00853F4A" w14:paraId="15E2D3C1" w14:textId="77777777" w:rsidTr="005B6F1B">
        <w:trPr>
          <w:cantSplit/>
          <w:trHeight w:hRule="exact" w:val="576"/>
          <w:jc w:val="center"/>
        </w:trPr>
        <w:tc>
          <w:tcPr>
            <w:tcW w:w="2664" w:type="dxa"/>
            <w:tcBorders>
              <w:top w:val="single" w:sz="6" w:space="0" w:color="auto"/>
              <w:left w:val="nil"/>
              <w:bottom w:val="single" w:sz="6" w:space="0" w:color="auto"/>
              <w:right w:val="single" w:sz="6" w:space="0" w:color="auto"/>
            </w:tcBorders>
            <w:vAlign w:val="center"/>
          </w:tcPr>
          <w:p w14:paraId="34356EB9" w14:textId="0A5A9AF3" w:rsidR="00853F4A" w:rsidRDefault="00853F4A">
            <w:pPr>
              <w:pStyle w:val="SingleSp11pt"/>
              <w:rPr>
                <w:szCs w:val="22"/>
              </w:rPr>
            </w:pPr>
          </w:p>
        </w:tc>
        <w:tc>
          <w:tcPr>
            <w:tcW w:w="1321" w:type="dxa"/>
            <w:tcBorders>
              <w:top w:val="single" w:sz="6" w:space="0" w:color="auto"/>
              <w:left w:val="nil"/>
              <w:bottom w:val="single" w:sz="6" w:space="0" w:color="auto"/>
              <w:right w:val="single" w:sz="6" w:space="0" w:color="auto"/>
            </w:tcBorders>
            <w:vAlign w:val="center"/>
          </w:tcPr>
          <w:p w14:paraId="00E5762B" w14:textId="5005D21E" w:rsidR="00853F4A" w:rsidRDefault="00853F4A">
            <w:pPr>
              <w:pStyle w:val="DataField10pt"/>
              <w:jc w:val="center"/>
            </w:pPr>
          </w:p>
        </w:tc>
        <w:tc>
          <w:tcPr>
            <w:tcW w:w="713" w:type="dxa"/>
            <w:tcBorders>
              <w:top w:val="nil"/>
              <w:left w:val="nil"/>
              <w:bottom w:val="single" w:sz="6" w:space="0" w:color="auto"/>
              <w:right w:val="single" w:sz="6" w:space="0" w:color="auto"/>
            </w:tcBorders>
            <w:vAlign w:val="center"/>
          </w:tcPr>
          <w:p w14:paraId="7DF3039E" w14:textId="0BD39B9F" w:rsidR="00853F4A" w:rsidRDefault="00853F4A" w:rsidP="005B6F1B">
            <w:pPr>
              <w:pStyle w:val="DataField10pt"/>
              <w:jc w:val="right"/>
              <w:rPr>
                <w:szCs w:val="22"/>
              </w:rPr>
            </w:pPr>
          </w:p>
        </w:tc>
        <w:tc>
          <w:tcPr>
            <w:tcW w:w="720" w:type="dxa"/>
            <w:tcBorders>
              <w:top w:val="nil"/>
              <w:left w:val="nil"/>
              <w:bottom w:val="single" w:sz="6" w:space="0" w:color="auto"/>
              <w:right w:val="single" w:sz="6" w:space="0" w:color="auto"/>
            </w:tcBorders>
            <w:vAlign w:val="center"/>
          </w:tcPr>
          <w:p w14:paraId="6EDEC6D9" w14:textId="434010DC" w:rsidR="00853F4A" w:rsidRDefault="00853F4A" w:rsidP="005B6F1B">
            <w:pPr>
              <w:pStyle w:val="DataField10pt"/>
              <w:jc w:val="right"/>
              <w:rPr>
                <w:szCs w:val="22"/>
              </w:rPr>
            </w:pPr>
          </w:p>
        </w:tc>
        <w:tc>
          <w:tcPr>
            <w:tcW w:w="720" w:type="dxa"/>
            <w:gridSpan w:val="2"/>
            <w:tcBorders>
              <w:top w:val="nil"/>
              <w:left w:val="nil"/>
              <w:bottom w:val="single" w:sz="6" w:space="0" w:color="auto"/>
              <w:right w:val="single" w:sz="6" w:space="0" w:color="auto"/>
            </w:tcBorders>
            <w:vAlign w:val="center"/>
          </w:tcPr>
          <w:p w14:paraId="737F6159" w14:textId="5F5461FD" w:rsidR="00853F4A" w:rsidRDefault="00853F4A" w:rsidP="005B6F1B">
            <w:pPr>
              <w:pStyle w:val="DataField10pt"/>
              <w:jc w:val="right"/>
              <w:rPr>
                <w:szCs w:val="22"/>
              </w:rPr>
            </w:pPr>
          </w:p>
        </w:tc>
        <w:tc>
          <w:tcPr>
            <w:tcW w:w="990" w:type="dxa"/>
            <w:tcBorders>
              <w:top w:val="nil"/>
              <w:left w:val="nil"/>
              <w:bottom w:val="single" w:sz="6" w:space="0" w:color="auto"/>
              <w:right w:val="single" w:sz="6" w:space="0" w:color="auto"/>
            </w:tcBorders>
            <w:vAlign w:val="center"/>
          </w:tcPr>
          <w:p w14:paraId="78C69089" w14:textId="157908D4" w:rsidR="00853F4A" w:rsidRDefault="00853F4A">
            <w:pPr>
              <w:pStyle w:val="SingleSp11pt"/>
              <w:jc w:val="right"/>
              <w:rPr>
                <w:szCs w:val="22"/>
              </w:rPr>
            </w:pPr>
          </w:p>
        </w:tc>
        <w:tc>
          <w:tcPr>
            <w:tcW w:w="1170" w:type="dxa"/>
            <w:tcBorders>
              <w:top w:val="single" w:sz="6" w:space="0" w:color="auto"/>
              <w:left w:val="nil"/>
              <w:bottom w:val="single" w:sz="6" w:space="0" w:color="auto"/>
              <w:right w:val="single" w:sz="6" w:space="0" w:color="auto"/>
            </w:tcBorders>
            <w:vAlign w:val="center"/>
          </w:tcPr>
          <w:p w14:paraId="74A3C5B0" w14:textId="7F6309B9" w:rsidR="00853F4A" w:rsidRDefault="00853F4A">
            <w:pPr>
              <w:pStyle w:val="SingleSp11pt"/>
              <w:jc w:val="right"/>
              <w:rPr>
                <w:szCs w:val="22"/>
              </w:rPr>
            </w:pPr>
          </w:p>
        </w:tc>
        <w:tc>
          <w:tcPr>
            <w:tcW w:w="1170" w:type="dxa"/>
            <w:gridSpan w:val="2"/>
            <w:tcBorders>
              <w:top w:val="single" w:sz="6" w:space="0" w:color="auto"/>
              <w:left w:val="nil"/>
              <w:bottom w:val="single" w:sz="6" w:space="0" w:color="auto"/>
              <w:right w:val="single" w:sz="6" w:space="0" w:color="auto"/>
            </w:tcBorders>
            <w:vAlign w:val="center"/>
          </w:tcPr>
          <w:p w14:paraId="49E3DCC2" w14:textId="2DF732C2" w:rsidR="00853F4A" w:rsidRDefault="00853F4A">
            <w:pPr>
              <w:pStyle w:val="SingleSp11pt"/>
              <w:jc w:val="right"/>
              <w:rPr>
                <w:szCs w:val="22"/>
              </w:rPr>
            </w:pPr>
          </w:p>
        </w:tc>
        <w:tc>
          <w:tcPr>
            <w:tcW w:w="1188" w:type="dxa"/>
            <w:tcBorders>
              <w:top w:val="nil"/>
              <w:left w:val="nil"/>
              <w:bottom w:val="single" w:sz="6" w:space="0" w:color="auto"/>
              <w:right w:val="nil"/>
            </w:tcBorders>
            <w:vAlign w:val="center"/>
          </w:tcPr>
          <w:p w14:paraId="4598E700" w14:textId="25EA70D4" w:rsidR="00853F4A" w:rsidRDefault="00853F4A">
            <w:pPr>
              <w:pStyle w:val="SingleSp11pt"/>
              <w:jc w:val="right"/>
              <w:rPr>
                <w:szCs w:val="22"/>
              </w:rPr>
            </w:pPr>
          </w:p>
        </w:tc>
      </w:tr>
      <w:tr w:rsidR="00853F4A" w14:paraId="21104C52" w14:textId="77777777" w:rsidTr="005B6F1B">
        <w:trPr>
          <w:cantSplit/>
          <w:trHeight w:hRule="exact" w:val="576"/>
          <w:jc w:val="center"/>
        </w:trPr>
        <w:tc>
          <w:tcPr>
            <w:tcW w:w="2664" w:type="dxa"/>
            <w:tcBorders>
              <w:top w:val="single" w:sz="6" w:space="0" w:color="auto"/>
              <w:left w:val="nil"/>
              <w:bottom w:val="single" w:sz="6" w:space="0" w:color="auto"/>
              <w:right w:val="single" w:sz="6" w:space="0" w:color="auto"/>
            </w:tcBorders>
            <w:vAlign w:val="center"/>
          </w:tcPr>
          <w:p w14:paraId="39E2440B" w14:textId="2337A8C3" w:rsidR="00853F4A" w:rsidRDefault="00853F4A">
            <w:pPr>
              <w:pStyle w:val="SingleSp11pt"/>
              <w:rPr>
                <w:szCs w:val="22"/>
              </w:rPr>
            </w:pPr>
          </w:p>
        </w:tc>
        <w:tc>
          <w:tcPr>
            <w:tcW w:w="1321" w:type="dxa"/>
            <w:tcBorders>
              <w:top w:val="single" w:sz="6" w:space="0" w:color="auto"/>
              <w:left w:val="nil"/>
              <w:bottom w:val="single" w:sz="6" w:space="0" w:color="auto"/>
              <w:right w:val="single" w:sz="6" w:space="0" w:color="auto"/>
            </w:tcBorders>
            <w:vAlign w:val="center"/>
          </w:tcPr>
          <w:p w14:paraId="385924ED" w14:textId="7E9E8A96" w:rsidR="00853F4A" w:rsidRDefault="00853F4A">
            <w:pPr>
              <w:pStyle w:val="DataField10pt"/>
              <w:jc w:val="center"/>
            </w:pPr>
          </w:p>
        </w:tc>
        <w:tc>
          <w:tcPr>
            <w:tcW w:w="713" w:type="dxa"/>
            <w:tcBorders>
              <w:top w:val="nil"/>
              <w:left w:val="nil"/>
              <w:bottom w:val="single" w:sz="6" w:space="0" w:color="auto"/>
              <w:right w:val="single" w:sz="6" w:space="0" w:color="auto"/>
            </w:tcBorders>
            <w:vAlign w:val="center"/>
          </w:tcPr>
          <w:p w14:paraId="4EEA6426" w14:textId="3F0003CC" w:rsidR="00853F4A" w:rsidRDefault="00853F4A" w:rsidP="005B6F1B">
            <w:pPr>
              <w:pStyle w:val="DataField10pt"/>
              <w:jc w:val="right"/>
              <w:rPr>
                <w:szCs w:val="22"/>
              </w:rPr>
            </w:pPr>
          </w:p>
        </w:tc>
        <w:tc>
          <w:tcPr>
            <w:tcW w:w="720" w:type="dxa"/>
            <w:tcBorders>
              <w:top w:val="nil"/>
              <w:left w:val="nil"/>
              <w:bottom w:val="single" w:sz="6" w:space="0" w:color="auto"/>
              <w:right w:val="single" w:sz="6" w:space="0" w:color="auto"/>
            </w:tcBorders>
            <w:vAlign w:val="center"/>
          </w:tcPr>
          <w:p w14:paraId="1110EDA9" w14:textId="7AAC4C82" w:rsidR="00853F4A" w:rsidRDefault="00853F4A" w:rsidP="005B6F1B">
            <w:pPr>
              <w:pStyle w:val="DataField10pt"/>
              <w:jc w:val="right"/>
              <w:rPr>
                <w:szCs w:val="22"/>
              </w:rPr>
            </w:pPr>
          </w:p>
        </w:tc>
        <w:tc>
          <w:tcPr>
            <w:tcW w:w="720" w:type="dxa"/>
            <w:gridSpan w:val="2"/>
            <w:tcBorders>
              <w:top w:val="nil"/>
              <w:left w:val="nil"/>
              <w:bottom w:val="single" w:sz="6" w:space="0" w:color="auto"/>
              <w:right w:val="single" w:sz="6" w:space="0" w:color="auto"/>
            </w:tcBorders>
            <w:vAlign w:val="center"/>
          </w:tcPr>
          <w:p w14:paraId="517A166E" w14:textId="32B23BC9" w:rsidR="00853F4A" w:rsidRDefault="00853F4A" w:rsidP="005B6F1B">
            <w:pPr>
              <w:pStyle w:val="DataField10pt"/>
              <w:jc w:val="right"/>
              <w:rPr>
                <w:szCs w:val="22"/>
              </w:rPr>
            </w:pPr>
          </w:p>
        </w:tc>
        <w:tc>
          <w:tcPr>
            <w:tcW w:w="990" w:type="dxa"/>
            <w:tcBorders>
              <w:top w:val="nil"/>
              <w:left w:val="nil"/>
              <w:bottom w:val="single" w:sz="6" w:space="0" w:color="auto"/>
              <w:right w:val="single" w:sz="6" w:space="0" w:color="auto"/>
            </w:tcBorders>
            <w:vAlign w:val="center"/>
          </w:tcPr>
          <w:p w14:paraId="53BB4FFA" w14:textId="4895B79F" w:rsidR="00853F4A" w:rsidRDefault="00853F4A">
            <w:pPr>
              <w:pStyle w:val="SingleSp11pt"/>
              <w:jc w:val="right"/>
              <w:rPr>
                <w:szCs w:val="22"/>
              </w:rPr>
            </w:pPr>
          </w:p>
        </w:tc>
        <w:tc>
          <w:tcPr>
            <w:tcW w:w="1170" w:type="dxa"/>
            <w:tcBorders>
              <w:top w:val="single" w:sz="6" w:space="0" w:color="auto"/>
              <w:left w:val="nil"/>
              <w:bottom w:val="single" w:sz="6" w:space="0" w:color="auto"/>
              <w:right w:val="single" w:sz="6" w:space="0" w:color="auto"/>
            </w:tcBorders>
            <w:vAlign w:val="center"/>
          </w:tcPr>
          <w:p w14:paraId="53F817BD" w14:textId="7FDC7C33" w:rsidR="00853F4A" w:rsidRDefault="00853F4A">
            <w:pPr>
              <w:pStyle w:val="SingleSp11pt"/>
              <w:jc w:val="right"/>
              <w:rPr>
                <w:szCs w:val="22"/>
              </w:rPr>
            </w:pPr>
          </w:p>
        </w:tc>
        <w:tc>
          <w:tcPr>
            <w:tcW w:w="1170" w:type="dxa"/>
            <w:gridSpan w:val="2"/>
            <w:tcBorders>
              <w:top w:val="single" w:sz="6" w:space="0" w:color="auto"/>
              <w:left w:val="nil"/>
              <w:bottom w:val="single" w:sz="6" w:space="0" w:color="auto"/>
              <w:right w:val="single" w:sz="6" w:space="0" w:color="auto"/>
            </w:tcBorders>
            <w:vAlign w:val="center"/>
          </w:tcPr>
          <w:p w14:paraId="6FB39968" w14:textId="308BD7A4" w:rsidR="00853F4A" w:rsidRDefault="00853F4A">
            <w:pPr>
              <w:pStyle w:val="SingleSp11pt"/>
              <w:jc w:val="right"/>
              <w:rPr>
                <w:szCs w:val="22"/>
              </w:rPr>
            </w:pPr>
          </w:p>
        </w:tc>
        <w:tc>
          <w:tcPr>
            <w:tcW w:w="1188" w:type="dxa"/>
            <w:tcBorders>
              <w:top w:val="nil"/>
              <w:left w:val="nil"/>
              <w:bottom w:val="single" w:sz="6" w:space="0" w:color="auto"/>
              <w:right w:val="nil"/>
            </w:tcBorders>
            <w:vAlign w:val="center"/>
          </w:tcPr>
          <w:p w14:paraId="58110C43" w14:textId="50F70BC8" w:rsidR="00853F4A" w:rsidRDefault="00853F4A">
            <w:pPr>
              <w:pStyle w:val="SingleSp11pt"/>
              <w:jc w:val="right"/>
              <w:rPr>
                <w:szCs w:val="22"/>
              </w:rPr>
            </w:pPr>
          </w:p>
        </w:tc>
      </w:tr>
      <w:tr w:rsidR="00853F4A" w14:paraId="01946E7C" w14:textId="77777777" w:rsidTr="005B6F1B">
        <w:trPr>
          <w:cantSplit/>
          <w:trHeight w:hRule="exact" w:val="576"/>
          <w:jc w:val="center"/>
        </w:trPr>
        <w:tc>
          <w:tcPr>
            <w:tcW w:w="2664" w:type="dxa"/>
            <w:tcBorders>
              <w:top w:val="single" w:sz="6" w:space="0" w:color="auto"/>
              <w:left w:val="nil"/>
              <w:bottom w:val="single" w:sz="6" w:space="0" w:color="auto"/>
              <w:right w:val="single" w:sz="6" w:space="0" w:color="auto"/>
            </w:tcBorders>
            <w:vAlign w:val="center"/>
          </w:tcPr>
          <w:p w14:paraId="094CA170" w14:textId="55B40013" w:rsidR="00853F4A" w:rsidRDefault="00853F4A">
            <w:pPr>
              <w:pStyle w:val="SingleSp11pt"/>
              <w:rPr>
                <w:szCs w:val="22"/>
              </w:rPr>
            </w:pPr>
          </w:p>
        </w:tc>
        <w:tc>
          <w:tcPr>
            <w:tcW w:w="1321" w:type="dxa"/>
            <w:tcBorders>
              <w:top w:val="single" w:sz="6" w:space="0" w:color="auto"/>
              <w:left w:val="nil"/>
              <w:bottom w:val="single" w:sz="6" w:space="0" w:color="auto"/>
              <w:right w:val="single" w:sz="6" w:space="0" w:color="auto"/>
            </w:tcBorders>
            <w:vAlign w:val="center"/>
          </w:tcPr>
          <w:p w14:paraId="5BD9E947" w14:textId="5A8905E5" w:rsidR="00853F4A" w:rsidRDefault="00853F4A">
            <w:pPr>
              <w:pStyle w:val="DataField10pt"/>
              <w:jc w:val="center"/>
            </w:pPr>
          </w:p>
        </w:tc>
        <w:tc>
          <w:tcPr>
            <w:tcW w:w="713" w:type="dxa"/>
            <w:tcBorders>
              <w:top w:val="single" w:sz="6" w:space="0" w:color="auto"/>
              <w:left w:val="nil"/>
              <w:bottom w:val="single" w:sz="6" w:space="0" w:color="auto"/>
              <w:right w:val="single" w:sz="6" w:space="0" w:color="auto"/>
            </w:tcBorders>
            <w:vAlign w:val="center"/>
          </w:tcPr>
          <w:p w14:paraId="51D72D59" w14:textId="76B6B6A0" w:rsidR="00853F4A" w:rsidRDefault="00853F4A" w:rsidP="005B6F1B">
            <w:pPr>
              <w:pStyle w:val="DataField10pt"/>
              <w:jc w:val="right"/>
              <w:rPr>
                <w:szCs w:val="22"/>
              </w:rPr>
            </w:pPr>
          </w:p>
        </w:tc>
        <w:tc>
          <w:tcPr>
            <w:tcW w:w="720" w:type="dxa"/>
            <w:tcBorders>
              <w:top w:val="single" w:sz="6" w:space="0" w:color="auto"/>
              <w:left w:val="nil"/>
              <w:bottom w:val="single" w:sz="6" w:space="0" w:color="auto"/>
              <w:right w:val="single" w:sz="6" w:space="0" w:color="auto"/>
            </w:tcBorders>
            <w:vAlign w:val="center"/>
          </w:tcPr>
          <w:p w14:paraId="46F38008" w14:textId="7418CE7E" w:rsidR="00853F4A" w:rsidRDefault="00853F4A" w:rsidP="005B6F1B">
            <w:pPr>
              <w:pStyle w:val="DataField10pt"/>
              <w:jc w:val="right"/>
              <w:rPr>
                <w:szCs w:val="22"/>
              </w:rPr>
            </w:pPr>
          </w:p>
        </w:tc>
        <w:tc>
          <w:tcPr>
            <w:tcW w:w="720" w:type="dxa"/>
            <w:gridSpan w:val="2"/>
            <w:tcBorders>
              <w:top w:val="single" w:sz="6" w:space="0" w:color="auto"/>
              <w:left w:val="nil"/>
              <w:bottom w:val="single" w:sz="6" w:space="0" w:color="auto"/>
              <w:right w:val="single" w:sz="6" w:space="0" w:color="auto"/>
            </w:tcBorders>
            <w:vAlign w:val="center"/>
          </w:tcPr>
          <w:p w14:paraId="06837E70" w14:textId="0A36D1BC" w:rsidR="00853F4A" w:rsidRDefault="00853F4A" w:rsidP="005B6F1B">
            <w:pPr>
              <w:pStyle w:val="DataField10pt"/>
              <w:jc w:val="right"/>
              <w:rPr>
                <w:szCs w:val="22"/>
              </w:rPr>
            </w:pPr>
          </w:p>
        </w:tc>
        <w:tc>
          <w:tcPr>
            <w:tcW w:w="990" w:type="dxa"/>
            <w:tcBorders>
              <w:top w:val="single" w:sz="6" w:space="0" w:color="auto"/>
              <w:left w:val="nil"/>
              <w:bottom w:val="single" w:sz="6" w:space="0" w:color="auto"/>
              <w:right w:val="single" w:sz="6" w:space="0" w:color="auto"/>
            </w:tcBorders>
            <w:vAlign w:val="center"/>
          </w:tcPr>
          <w:p w14:paraId="7D9645C2" w14:textId="0B2E4C6E" w:rsidR="00853F4A" w:rsidRDefault="00853F4A">
            <w:pPr>
              <w:pStyle w:val="SingleSp11pt"/>
              <w:jc w:val="right"/>
              <w:rPr>
                <w:szCs w:val="22"/>
              </w:rPr>
            </w:pPr>
          </w:p>
        </w:tc>
        <w:tc>
          <w:tcPr>
            <w:tcW w:w="1170" w:type="dxa"/>
            <w:tcBorders>
              <w:top w:val="single" w:sz="6" w:space="0" w:color="auto"/>
              <w:left w:val="nil"/>
              <w:bottom w:val="single" w:sz="18" w:space="0" w:color="auto"/>
              <w:right w:val="single" w:sz="6" w:space="0" w:color="auto"/>
            </w:tcBorders>
            <w:vAlign w:val="center"/>
          </w:tcPr>
          <w:p w14:paraId="08FF10BA" w14:textId="0A62CBBA" w:rsidR="00853F4A" w:rsidRDefault="00853F4A">
            <w:pPr>
              <w:pStyle w:val="SingleSp11pt"/>
              <w:jc w:val="right"/>
              <w:rPr>
                <w:szCs w:val="22"/>
              </w:rPr>
            </w:pPr>
          </w:p>
        </w:tc>
        <w:tc>
          <w:tcPr>
            <w:tcW w:w="1170" w:type="dxa"/>
            <w:gridSpan w:val="2"/>
            <w:tcBorders>
              <w:top w:val="single" w:sz="6" w:space="0" w:color="auto"/>
              <w:left w:val="nil"/>
              <w:bottom w:val="single" w:sz="18" w:space="0" w:color="auto"/>
              <w:right w:val="single" w:sz="6" w:space="0" w:color="auto"/>
            </w:tcBorders>
            <w:vAlign w:val="center"/>
          </w:tcPr>
          <w:p w14:paraId="3C315CC1" w14:textId="48449707" w:rsidR="00853F4A" w:rsidRDefault="00853F4A">
            <w:pPr>
              <w:pStyle w:val="SingleSp11pt"/>
              <w:jc w:val="right"/>
              <w:rPr>
                <w:szCs w:val="22"/>
              </w:rPr>
            </w:pPr>
          </w:p>
        </w:tc>
        <w:tc>
          <w:tcPr>
            <w:tcW w:w="1188" w:type="dxa"/>
            <w:tcBorders>
              <w:top w:val="nil"/>
              <w:left w:val="nil"/>
              <w:bottom w:val="single" w:sz="18" w:space="0" w:color="auto"/>
              <w:right w:val="nil"/>
            </w:tcBorders>
            <w:vAlign w:val="center"/>
          </w:tcPr>
          <w:p w14:paraId="4CC01FE5" w14:textId="2951F584" w:rsidR="00853F4A" w:rsidRDefault="00853F4A">
            <w:pPr>
              <w:pStyle w:val="SingleSp11pt"/>
              <w:jc w:val="right"/>
              <w:rPr>
                <w:szCs w:val="22"/>
              </w:rPr>
            </w:pPr>
          </w:p>
        </w:tc>
      </w:tr>
      <w:tr w:rsidR="00853F4A" w14:paraId="40816D11" w14:textId="77777777" w:rsidTr="005B6F1B">
        <w:trPr>
          <w:cantSplit/>
          <w:trHeight w:hRule="exact" w:val="432"/>
          <w:jc w:val="center"/>
        </w:trPr>
        <w:tc>
          <w:tcPr>
            <w:tcW w:w="7128" w:type="dxa"/>
            <w:gridSpan w:val="7"/>
            <w:tcBorders>
              <w:top w:val="single" w:sz="6" w:space="0" w:color="auto"/>
              <w:left w:val="nil"/>
              <w:bottom w:val="single" w:sz="6" w:space="0" w:color="auto"/>
              <w:right w:val="single" w:sz="18" w:space="0" w:color="auto"/>
            </w:tcBorders>
            <w:vAlign w:val="center"/>
          </w:tcPr>
          <w:p w14:paraId="365F39CE" w14:textId="77777777" w:rsidR="00853F4A" w:rsidRDefault="00DC159B">
            <w:pPr>
              <w:pStyle w:val="Arial10BoldText"/>
              <w:ind w:left="2689"/>
            </w:pPr>
            <w:r>
              <w:rPr>
                <w:noProof/>
              </w:rPr>
              <mc:AlternateContent>
                <mc:Choice Requires="wps">
                  <w:drawing>
                    <wp:anchor distT="0" distB="0" distL="114300" distR="114300" simplePos="0" relativeHeight="251657216" behindDoc="0" locked="0" layoutInCell="0" allowOverlap="1" wp14:anchorId="1EFC76DB" wp14:editId="566880A1">
                      <wp:simplePos x="0" y="0"/>
                      <wp:positionH relativeFrom="column">
                        <wp:posOffset>2743200</wp:posOffset>
                      </wp:positionH>
                      <wp:positionV relativeFrom="paragraph">
                        <wp:posOffset>168910</wp:posOffset>
                      </wp:positionV>
                      <wp:extent cx="1371600" cy="0"/>
                      <wp:effectExtent l="9525" t="54610" r="19050" b="59690"/>
                      <wp:wrapNone/>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5212AF" id="Line 2"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3.3pt" to="324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" o:allowincell="f">
                      <v:stroke endarrow="block"/>
                    </v:line>
                  </w:pict>
                </mc:Fallback>
              </mc:AlternateContent>
            </w:r>
            <w:r w:rsidR="00853F4A">
              <w:t>SUBTOTALS</w:t>
            </w:r>
          </w:p>
        </w:tc>
        <w:tc>
          <w:tcPr>
            <w:tcW w:w="1170" w:type="dxa"/>
            <w:tcBorders>
              <w:top w:val="single" w:sz="18" w:space="0" w:color="auto"/>
              <w:left w:val="single" w:sz="18" w:space="0" w:color="auto"/>
              <w:bottom w:val="single" w:sz="18" w:space="0" w:color="auto"/>
              <w:right w:val="single" w:sz="18" w:space="0" w:color="auto"/>
            </w:tcBorders>
            <w:vAlign w:val="bottom"/>
          </w:tcPr>
          <w:p w14:paraId="7E39547F" w14:textId="515C75A3" w:rsidR="00853F4A" w:rsidRDefault="00F7580D">
            <w:pPr>
              <w:pStyle w:val="SingleSp11pt"/>
              <w:jc w:val="right"/>
              <w:rPr>
                <w:szCs w:val="22"/>
              </w:rPr>
            </w:pPr>
            <w:r>
              <w:t>47,500</w:t>
            </w:r>
          </w:p>
        </w:tc>
        <w:tc>
          <w:tcPr>
            <w:tcW w:w="1170" w:type="dxa"/>
            <w:gridSpan w:val="2"/>
            <w:tcBorders>
              <w:top w:val="single" w:sz="18" w:space="0" w:color="auto"/>
              <w:left w:val="single" w:sz="6" w:space="0" w:color="auto"/>
              <w:bottom w:val="single" w:sz="18" w:space="0" w:color="auto"/>
              <w:right w:val="single" w:sz="18" w:space="0" w:color="auto"/>
            </w:tcBorders>
            <w:vAlign w:val="bottom"/>
          </w:tcPr>
          <w:p w14:paraId="786B8E6F" w14:textId="47F08BFA" w:rsidR="00853F4A" w:rsidRDefault="00F7580D">
            <w:pPr>
              <w:pStyle w:val="SingleSp11pt"/>
              <w:jc w:val="right"/>
              <w:rPr>
                <w:szCs w:val="22"/>
              </w:rPr>
            </w:pPr>
            <w:r>
              <w:t>14,425</w:t>
            </w:r>
          </w:p>
        </w:tc>
        <w:tc>
          <w:tcPr>
            <w:tcW w:w="1188" w:type="dxa"/>
            <w:tcBorders>
              <w:top w:val="single" w:sz="18" w:space="0" w:color="auto"/>
              <w:left w:val="single" w:sz="6" w:space="0" w:color="auto"/>
              <w:bottom w:val="single" w:sz="18" w:space="0" w:color="auto"/>
              <w:right w:val="single" w:sz="18" w:space="0" w:color="auto"/>
            </w:tcBorders>
            <w:vAlign w:val="bottom"/>
          </w:tcPr>
          <w:p w14:paraId="514433BB" w14:textId="4A422F35" w:rsidR="00853F4A" w:rsidRDefault="00F7580D">
            <w:pPr>
              <w:pStyle w:val="SingleSp11pt"/>
              <w:jc w:val="right"/>
              <w:rPr>
                <w:szCs w:val="22"/>
              </w:rPr>
            </w:pPr>
            <w:r>
              <w:t>61,925</w:t>
            </w:r>
          </w:p>
        </w:tc>
      </w:tr>
      <w:tr w:rsidR="00853F4A" w14:paraId="52D98B57" w14:textId="77777777" w:rsidTr="005B6F1B">
        <w:trPr>
          <w:cantSplit/>
          <w:trHeight w:hRule="exact" w:val="547"/>
          <w:jc w:val="center"/>
        </w:trPr>
        <w:tc>
          <w:tcPr>
            <w:tcW w:w="9468" w:type="dxa"/>
            <w:gridSpan w:val="10"/>
            <w:tcBorders>
              <w:top w:val="single" w:sz="6" w:space="0" w:color="auto"/>
              <w:left w:val="nil"/>
              <w:bottom w:val="single" w:sz="6" w:space="0" w:color="auto"/>
              <w:right w:val="single" w:sz="6" w:space="0" w:color="auto"/>
            </w:tcBorders>
          </w:tcPr>
          <w:p w14:paraId="404200BD" w14:textId="77777777" w:rsidR="00853F4A" w:rsidRDefault="00853F4A">
            <w:pPr>
              <w:pStyle w:val="FormFieldCaption"/>
              <w:spacing w:before="20"/>
            </w:pPr>
            <w:r>
              <w:t>CONSULTANT COSTS</w:t>
            </w:r>
          </w:p>
          <w:p w14:paraId="3F232B27" w14:textId="77777777" w:rsidR="00853F4A" w:rsidRDefault="00853F4A">
            <w:pPr>
              <w:pStyle w:val="SingleSp11pt"/>
            </w:pPr>
            <w:r>
              <w:fldChar w:fldCharType="begin">
                <w:ffData>
                  <w:name w:val=""/>
                  <w:enabled/>
                  <w:calcOnExit w:val="0"/>
                  <w:statusText w:type="text" w:val="Enter Consultant Costs details"/>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1188" w:type="dxa"/>
            <w:tcBorders>
              <w:top w:val="single" w:sz="18" w:space="0" w:color="auto"/>
              <w:left w:val="single" w:sz="6" w:space="0" w:color="auto"/>
              <w:bottom w:val="single" w:sz="6" w:space="0" w:color="auto"/>
              <w:right w:val="nil"/>
            </w:tcBorders>
            <w:shd w:val="clear" w:color="auto" w:fill="FFFFFF"/>
            <w:vAlign w:val="bottom"/>
          </w:tcPr>
          <w:p w14:paraId="433B3E80" w14:textId="05FC5D87" w:rsidR="00853F4A" w:rsidRDefault="00853F4A">
            <w:pPr>
              <w:pStyle w:val="SingleSp11pt"/>
              <w:jc w:val="right"/>
            </w:pPr>
          </w:p>
        </w:tc>
      </w:tr>
      <w:tr w:rsidR="00853F4A" w14:paraId="6177BDD6" w14:textId="77777777" w:rsidTr="005B6F1B">
        <w:trPr>
          <w:cantSplit/>
          <w:trHeight w:hRule="exact" w:val="893"/>
          <w:jc w:val="center"/>
        </w:trPr>
        <w:tc>
          <w:tcPr>
            <w:tcW w:w="9468" w:type="dxa"/>
            <w:gridSpan w:val="10"/>
            <w:tcBorders>
              <w:top w:val="single" w:sz="6" w:space="0" w:color="auto"/>
              <w:left w:val="nil"/>
              <w:bottom w:val="single" w:sz="4" w:space="0" w:color="auto"/>
              <w:right w:val="nil"/>
            </w:tcBorders>
          </w:tcPr>
          <w:p w14:paraId="7EC37672" w14:textId="77777777" w:rsidR="00853F4A" w:rsidRDefault="00853F4A">
            <w:pPr>
              <w:pStyle w:val="FormFieldCaption"/>
            </w:pPr>
            <w:r>
              <w:t xml:space="preserve">EQUIPMENT  </w:t>
            </w:r>
            <w:r>
              <w:rPr>
                <w:i/>
                <w:iCs/>
              </w:rPr>
              <w:t>(Itemize)</w:t>
            </w:r>
          </w:p>
          <w:p w14:paraId="2BA3FE8F" w14:textId="77777777" w:rsidR="00853F4A" w:rsidRDefault="00853F4A" w:rsidP="005B6F1B">
            <w:pPr>
              <w:pStyle w:val="SingleSp11pt"/>
              <w:rPr>
                <w:sz w:val="16"/>
                <w:szCs w:val="16"/>
              </w:rPr>
            </w:pPr>
            <w:r>
              <w:fldChar w:fldCharType="begin">
                <w:ffData>
                  <w:name w:val=""/>
                  <w:enabled/>
                  <w:calcOnExit w:val="0"/>
                  <w:statusText w:type="text" w:val="Enter Equipment details"/>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1188" w:type="dxa"/>
            <w:tcBorders>
              <w:top w:val="single" w:sz="6" w:space="0" w:color="auto"/>
              <w:left w:val="single" w:sz="6" w:space="0" w:color="auto"/>
              <w:bottom w:val="single" w:sz="6" w:space="0" w:color="auto"/>
              <w:right w:val="nil"/>
            </w:tcBorders>
            <w:shd w:val="clear" w:color="auto" w:fill="FFFFFF"/>
            <w:vAlign w:val="bottom"/>
          </w:tcPr>
          <w:p w14:paraId="4D697343" w14:textId="3D9CA8D5" w:rsidR="00853F4A" w:rsidRDefault="00853F4A">
            <w:pPr>
              <w:pStyle w:val="SingleSp11pt"/>
              <w:jc w:val="right"/>
              <w:rPr>
                <w:sz w:val="20"/>
              </w:rPr>
            </w:pPr>
          </w:p>
        </w:tc>
      </w:tr>
      <w:tr w:rsidR="00853F4A" w14:paraId="18180C23" w14:textId="77777777" w:rsidTr="005B6F1B">
        <w:trPr>
          <w:cantSplit/>
          <w:trHeight w:hRule="exact" w:val="1296"/>
          <w:jc w:val="center"/>
        </w:trPr>
        <w:tc>
          <w:tcPr>
            <w:tcW w:w="9468" w:type="dxa"/>
            <w:gridSpan w:val="10"/>
            <w:tcBorders>
              <w:top w:val="single" w:sz="4" w:space="0" w:color="auto"/>
              <w:left w:val="nil"/>
              <w:bottom w:val="single" w:sz="4" w:space="0" w:color="auto"/>
              <w:right w:val="single" w:sz="6" w:space="0" w:color="auto"/>
            </w:tcBorders>
          </w:tcPr>
          <w:p w14:paraId="49BA952E" w14:textId="77777777" w:rsidR="00853F4A" w:rsidRDefault="00853F4A">
            <w:pPr>
              <w:pStyle w:val="FormFieldCaption"/>
              <w:rPr>
                <w:i/>
                <w:iCs/>
              </w:rPr>
            </w:pPr>
            <w:r>
              <w:t xml:space="preserve">SUPPLIES  </w:t>
            </w:r>
            <w:r>
              <w:rPr>
                <w:i/>
                <w:iCs/>
              </w:rPr>
              <w:t>(Itemize by category)</w:t>
            </w:r>
          </w:p>
          <w:p w14:paraId="15F9E8C5" w14:textId="77777777" w:rsidR="00853F4A" w:rsidRDefault="00853F4A" w:rsidP="005B6F1B">
            <w:pPr>
              <w:pStyle w:val="SingleSp11pt"/>
            </w:pPr>
            <w:r>
              <w:fldChar w:fldCharType="begin">
                <w:ffData>
                  <w:name w:val=""/>
                  <w:enabled/>
                  <w:calcOnExit w:val="0"/>
                  <w:statusText w:type="text" w:val="Enter Supplies details"/>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1188" w:type="dxa"/>
            <w:tcBorders>
              <w:top w:val="single" w:sz="6" w:space="0" w:color="auto"/>
              <w:left w:val="nil"/>
              <w:bottom w:val="nil"/>
              <w:right w:val="nil"/>
            </w:tcBorders>
            <w:shd w:val="clear" w:color="auto" w:fill="FFFFFF"/>
            <w:vAlign w:val="bottom"/>
          </w:tcPr>
          <w:p w14:paraId="2F6385FD" w14:textId="3E05D456" w:rsidR="00853F4A" w:rsidRDefault="00853F4A">
            <w:pPr>
              <w:pStyle w:val="SingleSp11pt"/>
              <w:jc w:val="right"/>
              <w:rPr>
                <w:sz w:val="20"/>
              </w:rPr>
            </w:pPr>
          </w:p>
        </w:tc>
      </w:tr>
      <w:tr w:rsidR="00853F4A" w14:paraId="7A1B7FC0" w14:textId="77777777" w:rsidTr="005B6F1B">
        <w:trPr>
          <w:cantSplit/>
          <w:trHeight w:hRule="exact" w:val="504"/>
          <w:jc w:val="center"/>
        </w:trPr>
        <w:tc>
          <w:tcPr>
            <w:tcW w:w="9468" w:type="dxa"/>
            <w:gridSpan w:val="10"/>
            <w:tcBorders>
              <w:top w:val="single" w:sz="4" w:space="0" w:color="auto"/>
              <w:left w:val="nil"/>
              <w:bottom w:val="single" w:sz="6" w:space="0" w:color="auto"/>
              <w:right w:val="single" w:sz="6" w:space="0" w:color="auto"/>
            </w:tcBorders>
          </w:tcPr>
          <w:p w14:paraId="6D964A4B" w14:textId="77777777" w:rsidR="00853F4A" w:rsidRDefault="00853F4A">
            <w:pPr>
              <w:pStyle w:val="FormFieldCaption"/>
            </w:pPr>
            <w:r>
              <w:t>TRAVEL</w:t>
            </w:r>
          </w:p>
          <w:p w14:paraId="39AD0633" w14:textId="4C0FBEDB" w:rsidR="00853F4A" w:rsidRDefault="003B6D7A" w:rsidP="005B6F1B">
            <w:pPr>
              <w:pStyle w:val="SingleSp11pt"/>
            </w:pPr>
            <w:r>
              <w:t>NIH Diabetes Center Meeting</w:t>
            </w:r>
          </w:p>
        </w:tc>
        <w:tc>
          <w:tcPr>
            <w:tcW w:w="1188" w:type="dxa"/>
            <w:tcBorders>
              <w:top w:val="single" w:sz="6" w:space="0" w:color="auto"/>
              <w:left w:val="nil"/>
              <w:bottom w:val="single" w:sz="6" w:space="0" w:color="auto"/>
              <w:right w:val="nil"/>
            </w:tcBorders>
            <w:shd w:val="clear" w:color="auto" w:fill="FFFFFF"/>
            <w:vAlign w:val="bottom"/>
          </w:tcPr>
          <w:p w14:paraId="3DD39C2F" w14:textId="59812134" w:rsidR="00853F4A" w:rsidRDefault="003B6D7A">
            <w:pPr>
              <w:pStyle w:val="SingleSp11pt"/>
              <w:jc w:val="right"/>
              <w:rPr>
                <w:sz w:val="20"/>
              </w:rPr>
            </w:pPr>
            <w:r>
              <w:rPr>
                <w:sz w:val="20"/>
              </w:rPr>
              <w:t>4000</w:t>
            </w:r>
          </w:p>
        </w:tc>
      </w:tr>
      <w:tr w:rsidR="00853F4A" w14:paraId="378B019C" w14:textId="77777777" w:rsidTr="005B6F1B">
        <w:trPr>
          <w:cantSplit/>
          <w:trHeight w:hRule="exact" w:val="288"/>
          <w:jc w:val="center"/>
        </w:trPr>
        <w:tc>
          <w:tcPr>
            <w:tcW w:w="9468" w:type="dxa"/>
            <w:gridSpan w:val="10"/>
            <w:tcBorders>
              <w:top w:val="single" w:sz="6" w:space="0" w:color="auto"/>
              <w:left w:val="nil"/>
              <w:bottom w:val="single" w:sz="6" w:space="0" w:color="auto"/>
              <w:right w:val="single" w:sz="4" w:space="0" w:color="auto"/>
            </w:tcBorders>
            <w:vAlign w:val="center"/>
          </w:tcPr>
          <w:p w14:paraId="0C00F04C" w14:textId="77777777" w:rsidR="00853F4A" w:rsidRDefault="00853F4A" w:rsidP="005B6F1B">
            <w:pPr>
              <w:pStyle w:val="FormFieldCaption"/>
            </w:pPr>
            <w:r>
              <w:t>INPATIENT CARE COSTS</w:t>
            </w:r>
            <w:r>
              <w:tab/>
            </w:r>
            <w:r>
              <w:tab/>
            </w:r>
            <w:r w:rsidRPr="00851592">
              <w:rPr>
                <w:sz w:val="20"/>
                <w:szCs w:val="20"/>
              </w:rPr>
              <w:fldChar w:fldCharType="begin">
                <w:ffData>
                  <w:name w:val=""/>
                  <w:enabled/>
                  <w:calcOnExit w:val="0"/>
                  <w:statusText w:type="text" w:val="Enter Inpatient Care Costs details"/>
                  <w:textInput/>
                </w:ffData>
              </w:fldChar>
            </w:r>
            <w:r w:rsidRPr="00851592">
              <w:rPr>
                <w:sz w:val="20"/>
                <w:szCs w:val="20"/>
              </w:rPr>
              <w:instrText xml:space="preserve"> FORMTEXT </w:instrText>
            </w:r>
            <w:r w:rsidRPr="00851592">
              <w:rPr>
                <w:sz w:val="20"/>
                <w:szCs w:val="20"/>
              </w:rPr>
            </w:r>
            <w:r w:rsidRPr="00851592">
              <w:rPr>
                <w:sz w:val="20"/>
                <w:szCs w:val="20"/>
              </w:rPr>
              <w:fldChar w:fldCharType="separate"/>
            </w:r>
            <w:r w:rsidRPr="00851592">
              <w:rPr>
                <w:noProof/>
                <w:sz w:val="20"/>
                <w:szCs w:val="20"/>
              </w:rPr>
              <w:t> </w:t>
            </w:r>
            <w:r w:rsidRPr="00851592">
              <w:rPr>
                <w:noProof/>
                <w:sz w:val="20"/>
                <w:szCs w:val="20"/>
              </w:rPr>
              <w:t> </w:t>
            </w:r>
            <w:r w:rsidRPr="00851592">
              <w:rPr>
                <w:noProof/>
                <w:sz w:val="20"/>
                <w:szCs w:val="20"/>
              </w:rPr>
              <w:t> </w:t>
            </w:r>
            <w:r w:rsidRPr="00851592">
              <w:rPr>
                <w:noProof/>
                <w:sz w:val="20"/>
                <w:szCs w:val="20"/>
              </w:rPr>
              <w:t> </w:t>
            </w:r>
            <w:r w:rsidRPr="00851592">
              <w:rPr>
                <w:noProof/>
                <w:sz w:val="20"/>
                <w:szCs w:val="20"/>
              </w:rPr>
              <w:t> </w:t>
            </w:r>
            <w:r w:rsidRPr="00851592">
              <w:rPr>
                <w:sz w:val="20"/>
                <w:szCs w:val="20"/>
              </w:rPr>
              <w:fldChar w:fldCharType="end"/>
            </w:r>
          </w:p>
        </w:tc>
        <w:tc>
          <w:tcPr>
            <w:tcW w:w="1188" w:type="dxa"/>
            <w:tcBorders>
              <w:top w:val="single" w:sz="6" w:space="0" w:color="auto"/>
              <w:left w:val="single" w:sz="4" w:space="0" w:color="auto"/>
              <w:bottom w:val="nil"/>
              <w:right w:val="nil"/>
            </w:tcBorders>
            <w:vAlign w:val="bottom"/>
          </w:tcPr>
          <w:p w14:paraId="1B0F5DB7" w14:textId="00AFC2BC" w:rsidR="00853F4A" w:rsidRDefault="00853F4A">
            <w:pPr>
              <w:pStyle w:val="SingleSp11pt"/>
              <w:jc w:val="right"/>
              <w:rPr>
                <w:szCs w:val="22"/>
              </w:rPr>
            </w:pPr>
          </w:p>
        </w:tc>
      </w:tr>
      <w:tr w:rsidR="00853F4A" w14:paraId="2CE5433F" w14:textId="77777777" w:rsidTr="005B6F1B">
        <w:trPr>
          <w:cantSplit/>
          <w:trHeight w:hRule="exact" w:val="288"/>
          <w:jc w:val="center"/>
        </w:trPr>
        <w:tc>
          <w:tcPr>
            <w:tcW w:w="9468" w:type="dxa"/>
            <w:gridSpan w:val="10"/>
            <w:tcBorders>
              <w:top w:val="single" w:sz="6" w:space="0" w:color="auto"/>
              <w:left w:val="nil"/>
              <w:bottom w:val="single" w:sz="6" w:space="0" w:color="auto"/>
              <w:right w:val="single" w:sz="4" w:space="0" w:color="auto"/>
            </w:tcBorders>
            <w:vAlign w:val="center"/>
          </w:tcPr>
          <w:p w14:paraId="6AC98620" w14:textId="77777777" w:rsidR="00853F4A" w:rsidRDefault="00853F4A" w:rsidP="005B6F1B">
            <w:pPr>
              <w:pStyle w:val="FormFieldCaption"/>
            </w:pPr>
            <w:r>
              <w:t>OUTPATIENT CARE COSTS</w:t>
            </w:r>
            <w:r>
              <w:tab/>
            </w:r>
            <w:r>
              <w:tab/>
            </w:r>
            <w:r w:rsidRPr="00851592">
              <w:rPr>
                <w:sz w:val="20"/>
                <w:szCs w:val="20"/>
              </w:rPr>
              <w:fldChar w:fldCharType="begin">
                <w:ffData>
                  <w:name w:val=""/>
                  <w:enabled/>
                  <w:calcOnExit w:val="0"/>
                  <w:statusText w:type="text" w:val="Enter Outpatient Care Costs details"/>
                  <w:textInput/>
                </w:ffData>
              </w:fldChar>
            </w:r>
            <w:r w:rsidRPr="00851592">
              <w:rPr>
                <w:sz w:val="20"/>
                <w:szCs w:val="20"/>
              </w:rPr>
              <w:instrText xml:space="preserve"> FORMTEXT </w:instrText>
            </w:r>
            <w:r w:rsidRPr="00851592">
              <w:rPr>
                <w:sz w:val="20"/>
                <w:szCs w:val="20"/>
              </w:rPr>
            </w:r>
            <w:r w:rsidRPr="00851592">
              <w:rPr>
                <w:sz w:val="20"/>
                <w:szCs w:val="20"/>
              </w:rPr>
              <w:fldChar w:fldCharType="separate"/>
            </w:r>
            <w:r w:rsidRPr="00851592">
              <w:rPr>
                <w:noProof/>
                <w:sz w:val="20"/>
                <w:szCs w:val="20"/>
              </w:rPr>
              <w:t> </w:t>
            </w:r>
            <w:r w:rsidRPr="00851592">
              <w:rPr>
                <w:noProof/>
                <w:sz w:val="20"/>
                <w:szCs w:val="20"/>
              </w:rPr>
              <w:t> </w:t>
            </w:r>
            <w:r w:rsidRPr="00851592">
              <w:rPr>
                <w:noProof/>
                <w:sz w:val="20"/>
                <w:szCs w:val="20"/>
              </w:rPr>
              <w:t> </w:t>
            </w:r>
            <w:r w:rsidRPr="00851592">
              <w:rPr>
                <w:noProof/>
                <w:sz w:val="20"/>
                <w:szCs w:val="20"/>
              </w:rPr>
              <w:t> </w:t>
            </w:r>
            <w:r w:rsidRPr="00851592">
              <w:rPr>
                <w:noProof/>
                <w:sz w:val="20"/>
                <w:szCs w:val="20"/>
              </w:rPr>
              <w:t> </w:t>
            </w:r>
            <w:r w:rsidRPr="00851592">
              <w:rPr>
                <w:sz w:val="20"/>
                <w:szCs w:val="20"/>
              </w:rPr>
              <w:fldChar w:fldCharType="end"/>
            </w:r>
          </w:p>
        </w:tc>
        <w:tc>
          <w:tcPr>
            <w:tcW w:w="1188" w:type="dxa"/>
            <w:tcBorders>
              <w:top w:val="single" w:sz="6" w:space="0" w:color="auto"/>
              <w:left w:val="single" w:sz="4" w:space="0" w:color="auto"/>
              <w:bottom w:val="single" w:sz="6" w:space="0" w:color="auto"/>
              <w:right w:val="nil"/>
            </w:tcBorders>
            <w:vAlign w:val="bottom"/>
          </w:tcPr>
          <w:p w14:paraId="502B6C44" w14:textId="71CE5174" w:rsidR="00853F4A" w:rsidRDefault="00853F4A">
            <w:pPr>
              <w:pStyle w:val="SingleSp11pt"/>
              <w:jc w:val="right"/>
              <w:rPr>
                <w:szCs w:val="22"/>
              </w:rPr>
            </w:pPr>
          </w:p>
        </w:tc>
      </w:tr>
      <w:tr w:rsidR="00853F4A" w14:paraId="0222AED1" w14:textId="77777777" w:rsidTr="005B6F1B">
        <w:trPr>
          <w:cantSplit/>
          <w:trHeight w:hRule="exact" w:val="576"/>
          <w:jc w:val="center"/>
        </w:trPr>
        <w:tc>
          <w:tcPr>
            <w:tcW w:w="9468" w:type="dxa"/>
            <w:gridSpan w:val="10"/>
            <w:tcBorders>
              <w:top w:val="nil"/>
              <w:left w:val="nil"/>
              <w:bottom w:val="single" w:sz="6" w:space="0" w:color="auto"/>
              <w:right w:val="single" w:sz="6" w:space="0" w:color="auto"/>
            </w:tcBorders>
          </w:tcPr>
          <w:p w14:paraId="725199DB" w14:textId="77777777" w:rsidR="00853F4A" w:rsidRDefault="00853F4A">
            <w:pPr>
              <w:pStyle w:val="FormFieldCaption"/>
              <w:rPr>
                <w:i/>
                <w:iCs/>
              </w:rPr>
            </w:pPr>
            <w:r>
              <w:t xml:space="preserve">ALTERATIONS AND RENOVATIONS  </w:t>
            </w:r>
            <w:r>
              <w:rPr>
                <w:i/>
                <w:iCs/>
              </w:rPr>
              <w:t>(Itemize by category)</w:t>
            </w:r>
          </w:p>
          <w:p w14:paraId="3F885BD2" w14:textId="49E3A780" w:rsidR="00853F4A" w:rsidRDefault="00853F4A" w:rsidP="005B6F1B">
            <w:pPr>
              <w:pStyle w:val="SingleSp11pt"/>
            </w:pPr>
          </w:p>
        </w:tc>
        <w:tc>
          <w:tcPr>
            <w:tcW w:w="1188" w:type="dxa"/>
            <w:tcBorders>
              <w:top w:val="single" w:sz="6" w:space="0" w:color="auto"/>
              <w:left w:val="nil"/>
              <w:bottom w:val="single" w:sz="6" w:space="0" w:color="auto"/>
              <w:right w:val="nil"/>
            </w:tcBorders>
            <w:shd w:val="clear" w:color="auto" w:fill="FFFFFF"/>
            <w:vAlign w:val="bottom"/>
          </w:tcPr>
          <w:p w14:paraId="6D376B77" w14:textId="1317C0F6" w:rsidR="00853F4A" w:rsidRDefault="00853F4A">
            <w:pPr>
              <w:pStyle w:val="SingleSp11pt"/>
              <w:jc w:val="right"/>
              <w:rPr>
                <w:sz w:val="20"/>
              </w:rPr>
            </w:pPr>
          </w:p>
        </w:tc>
      </w:tr>
      <w:tr w:rsidR="00853F4A" w14:paraId="14F549F8" w14:textId="77777777" w:rsidTr="005B6F1B">
        <w:trPr>
          <w:cantSplit/>
          <w:trHeight w:hRule="exact" w:val="1152"/>
          <w:jc w:val="center"/>
        </w:trPr>
        <w:tc>
          <w:tcPr>
            <w:tcW w:w="9468" w:type="dxa"/>
            <w:gridSpan w:val="10"/>
            <w:tcBorders>
              <w:top w:val="nil"/>
              <w:left w:val="nil"/>
              <w:bottom w:val="single" w:sz="4" w:space="0" w:color="auto"/>
              <w:right w:val="single" w:sz="6" w:space="0" w:color="auto"/>
            </w:tcBorders>
          </w:tcPr>
          <w:p w14:paraId="079941B3" w14:textId="77777777" w:rsidR="00853F4A" w:rsidRDefault="00853F4A">
            <w:pPr>
              <w:pStyle w:val="FormFieldCaption"/>
            </w:pPr>
            <w:r>
              <w:t xml:space="preserve">OTHER EXPENSES  </w:t>
            </w:r>
            <w:r>
              <w:rPr>
                <w:i/>
                <w:iCs/>
              </w:rPr>
              <w:t>(Itemize by category)</w:t>
            </w:r>
          </w:p>
          <w:p w14:paraId="1D7A253B" w14:textId="2D0E9BDE" w:rsidR="00853F4A" w:rsidRDefault="003B6D7A" w:rsidP="005B6F1B">
            <w:pPr>
              <w:pStyle w:val="SingleSp11pt"/>
            </w:pPr>
            <w:r>
              <w:t>Apolipoprotein Peptide Mimetics</w:t>
            </w:r>
          </w:p>
        </w:tc>
        <w:tc>
          <w:tcPr>
            <w:tcW w:w="1188" w:type="dxa"/>
            <w:tcBorders>
              <w:top w:val="single" w:sz="6" w:space="0" w:color="auto"/>
              <w:left w:val="nil"/>
              <w:bottom w:val="nil"/>
              <w:right w:val="nil"/>
            </w:tcBorders>
            <w:shd w:val="clear" w:color="auto" w:fill="FFFFFF"/>
            <w:vAlign w:val="bottom"/>
          </w:tcPr>
          <w:p w14:paraId="71F3118D" w14:textId="427B6296" w:rsidR="00853F4A" w:rsidRDefault="00F7580D">
            <w:pPr>
              <w:pStyle w:val="SingleSp11pt"/>
              <w:jc w:val="right"/>
            </w:pPr>
            <w:r>
              <w:t>4000</w:t>
            </w:r>
          </w:p>
        </w:tc>
      </w:tr>
      <w:tr w:rsidR="00853F4A" w14:paraId="628B4A55" w14:textId="77777777" w:rsidTr="008612C8">
        <w:trPr>
          <w:cantSplit/>
          <w:trHeight w:hRule="exact" w:val="288"/>
          <w:jc w:val="center"/>
        </w:trPr>
        <w:tc>
          <w:tcPr>
            <w:tcW w:w="5598" w:type="dxa"/>
            <w:gridSpan w:val="5"/>
            <w:tcBorders>
              <w:top w:val="single" w:sz="4" w:space="0" w:color="auto"/>
              <w:left w:val="nil"/>
              <w:bottom w:val="single" w:sz="4" w:space="0" w:color="auto"/>
              <w:right w:val="single" w:sz="4" w:space="0" w:color="auto"/>
            </w:tcBorders>
            <w:vAlign w:val="center"/>
          </w:tcPr>
          <w:p w14:paraId="21237501" w14:textId="77777777" w:rsidR="00853F4A" w:rsidRDefault="00853F4A" w:rsidP="005B6F1B">
            <w:pPr>
              <w:pStyle w:val="FormFieldCaption"/>
            </w:pPr>
            <w:r>
              <w:t>CONSORTIUM/CONTRACTUAL COSTS</w:t>
            </w:r>
          </w:p>
        </w:tc>
        <w:tc>
          <w:tcPr>
            <w:tcW w:w="3600" w:type="dxa"/>
            <w:gridSpan w:val="4"/>
            <w:tcBorders>
              <w:top w:val="single" w:sz="4" w:space="0" w:color="auto"/>
              <w:left w:val="nil"/>
              <w:bottom w:val="single" w:sz="4" w:space="0" w:color="auto"/>
              <w:right w:val="single" w:sz="4" w:space="0" w:color="auto"/>
            </w:tcBorders>
            <w:vAlign w:val="center"/>
          </w:tcPr>
          <w:p w14:paraId="684C6CE5" w14:textId="77777777" w:rsidR="00853F4A" w:rsidRDefault="00853F4A" w:rsidP="005B6F1B">
            <w:pPr>
              <w:pStyle w:val="FormFieldCaption"/>
              <w:jc w:val="right"/>
            </w:pPr>
            <w:r>
              <w:t>DIRECT COSTS</w:t>
            </w:r>
          </w:p>
        </w:tc>
        <w:tc>
          <w:tcPr>
            <w:tcW w:w="1458" w:type="dxa"/>
            <w:gridSpan w:val="2"/>
            <w:tcBorders>
              <w:top w:val="single" w:sz="6" w:space="0" w:color="auto"/>
              <w:left w:val="single" w:sz="4" w:space="0" w:color="auto"/>
              <w:bottom w:val="nil"/>
              <w:right w:val="nil"/>
            </w:tcBorders>
            <w:shd w:val="clear" w:color="auto" w:fill="FFFFFF"/>
            <w:vAlign w:val="bottom"/>
          </w:tcPr>
          <w:p w14:paraId="56FA7C9C" w14:textId="77777777" w:rsidR="00853F4A" w:rsidRDefault="00853F4A" w:rsidP="005B6F1B">
            <w:pPr>
              <w:pStyle w:val="SingleSp11pt"/>
              <w:jc w:val="right"/>
            </w:pPr>
            <w:r>
              <w:fldChar w:fldCharType="begin">
                <w:ffData>
                  <w:name w:val=""/>
                  <w:enabled/>
                  <w:calcOnExit w:val="0"/>
                  <w:statusText w:type="text" w:val="Enter Consortium/Contractual Direct Costs"/>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49527C77" w14:textId="77777777" w:rsidTr="00882175">
        <w:trPr>
          <w:cantSplit/>
          <w:trHeight w:hRule="exact" w:val="403"/>
          <w:jc w:val="center"/>
        </w:trPr>
        <w:tc>
          <w:tcPr>
            <w:tcW w:w="9198" w:type="dxa"/>
            <w:gridSpan w:val="9"/>
            <w:tcBorders>
              <w:top w:val="single" w:sz="4" w:space="0" w:color="auto"/>
              <w:left w:val="nil"/>
              <w:bottom w:val="single" w:sz="6" w:space="0" w:color="auto"/>
              <w:right w:val="single" w:sz="18" w:space="0" w:color="auto"/>
            </w:tcBorders>
            <w:vAlign w:val="center"/>
          </w:tcPr>
          <w:p w14:paraId="14AF7AAB" w14:textId="77777777" w:rsidR="00853F4A" w:rsidRDefault="00853F4A" w:rsidP="005B6F1B">
            <w:pPr>
              <w:pStyle w:val="Arial10BoldText"/>
            </w:pPr>
            <w:r>
              <w:t xml:space="preserve">SUBTOTAL DIRECT COSTS FOR INITIAL BUDGET PERIOD </w:t>
            </w:r>
            <w:r>
              <w:rPr>
                <w:b w:val="0"/>
                <w:bCs w:val="0"/>
                <w:i/>
                <w:iCs/>
                <w:sz w:val="16"/>
                <w:szCs w:val="16"/>
              </w:rPr>
              <w:t>(Item 7a, Face Page)</w:t>
            </w:r>
          </w:p>
        </w:tc>
        <w:tc>
          <w:tcPr>
            <w:tcW w:w="270" w:type="dxa"/>
            <w:tcBorders>
              <w:top w:val="single" w:sz="18" w:space="0" w:color="auto"/>
              <w:left w:val="single" w:sz="18" w:space="0" w:color="auto"/>
              <w:bottom w:val="single" w:sz="18" w:space="0" w:color="auto"/>
            </w:tcBorders>
            <w:vAlign w:val="bottom"/>
          </w:tcPr>
          <w:p w14:paraId="2B01B928" w14:textId="77777777" w:rsidR="00853F4A" w:rsidRDefault="00853F4A">
            <w:pPr>
              <w:pStyle w:val="Arial10BoldText"/>
              <w:jc w:val="right"/>
              <w:rPr>
                <w:sz w:val="22"/>
              </w:rPr>
            </w:pPr>
            <w:r>
              <w:rPr>
                <w:sz w:val="22"/>
              </w:rPr>
              <w:t>$</w:t>
            </w:r>
          </w:p>
        </w:tc>
        <w:tc>
          <w:tcPr>
            <w:tcW w:w="1188" w:type="dxa"/>
            <w:tcBorders>
              <w:top w:val="single" w:sz="18" w:space="0" w:color="auto"/>
              <w:bottom w:val="single" w:sz="18" w:space="0" w:color="auto"/>
              <w:right w:val="single" w:sz="18" w:space="0" w:color="auto"/>
            </w:tcBorders>
            <w:vAlign w:val="bottom"/>
          </w:tcPr>
          <w:p w14:paraId="7C28EE7F" w14:textId="46470F6A" w:rsidR="00853F4A" w:rsidRDefault="00F7580D">
            <w:pPr>
              <w:pStyle w:val="SingleSp11pt"/>
              <w:jc w:val="right"/>
              <w:rPr>
                <w:szCs w:val="22"/>
              </w:rPr>
            </w:pPr>
            <w:r>
              <w:rPr>
                <w:szCs w:val="22"/>
              </w:rPr>
              <w:t>69,925</w:t>
            </w:r>
          </w:p>
        </w:tc>
      </w:tr>
      <w:tr w:rsidR="00853F4A" w14:paraId="2CCBCCB9" w14:textId="77777777" w:rsidTr="008612C8">
        <w:trPr>
          <w:cantSplit/>
          <w:trHeight w:hRule="exact" w:val="288"/>
          <w:jc w:val="center"/>
        </w:trPr>
        <w:tc>
          <w:tcPr>
            <w:tcW w:w="5598" w:type="dxa"/>
            <w:gridSpan w:val="5"/>
            <w:tcBorders>
              <w:top w:val="single" w:sz="4" w:space="0" w:color="auto"/>
              <w:left w:val="nil"/>
              <w:bottom w:val="single" w:sz="4" w:space="0" w:color="auto"/>
              <w:right w:val="single" w:sz="4" w:space="0" w:color="auto"/>
            </w:tcBorders>
            <w:vAlign w:val="center"/>
          </w:tcPr>
          <w:p w14:paraId="7C7DC4A8" w14:textId="77777777" w:rsidR="00853F4A" w:rsidRDefault="00853F4A" w:rsidP="005B6F1B">
            <w:pPr>
              <w:pStyle w:val="FormFieldCaption"/>
              <w:spacing w:before="20"/>
            </w:pPr>
            <w:r>
              <w:t>CONSORTIUM/CONTRACTUAL COSTS</w:t>
            </w:r>
          </w:p>
        </w:tc>
        <w:tc>
          <w:tcPr>
            <w:tcW w:w="3600" w:type="dxa"/>
            <w:gridSpan w:val="4"/>
            <w:tcBorders>
              <w:top w:val="single" w:sz="6" w:space="0" w:color="auto"/>
              <w:left w:val="single" w:sz="4" w:space="0" w:color="auto"/>
              <w:bottom w:val="single" w:sz="6" w:space="0" w:color="auto"/>
              <w:right w:val="nil"/>
            </w:tcBorders>
            <w:tcMar>
              <w:right w:w="115" w:type="dxa"/>
            </w:tcMar>
            <w:vAlign w:val="center"/>
          </w:tcPr>
          <w:p w14:paraId="7FEE62A7" w14:textId="77777777" w:rsidR="00853F4A" w:rsidRDefault="00853F4A">
            <w:pPr>
              <w:pStyle w:val="FormFieldCaption"/>
              <w:jc w:val="right"/>
            </w:pPr>
            <w:r>
              <w:t>FACILITIES AND ADMINISTRATIVE COSTS</w:t>
            </w:r>
          </w:p>
        </w:tc>
        <w:tc>
          <w:tcPr>
            <w:tcW w:w="1458" w:type="dxa"/>
            <w:gridSpan w:val="2"/>
            <w:tcBorders>
              <w:top w:val="nil"/>
              <w:left w:val="single" w:sz="6" w:space="0" w:color="auto"/>
              <w:bottom w:val="single" w:sz="6" w:space="0" w:color="auto"/>
              <w:right w:val="nil"/>
            </w:tcBorders>
            <w:vAlign w:val="bottom"/>
          </w:tcPr>
          <w:p w14:paraId="774BAA29" w14:textId="77777777" w:rsidR="00853F4A" w:rsidRDefault="00853F4A">
            <w:pPr>
              <w:pStyle w:val="SingleSp11pt"/>
              <w:jc w:val="right"/>
              <w:rPr>
                <w:szCs w:val="22"/>
              </w:rPr>
            </w:pPr>
            <w:r>
              <w:fldChar w:fldCharType="begin">
                <w:ffData>
                  <w:name w:val=""/>
                  <w:enabled/>
                  <w:calcOnExit w:val="0"/>
                  <w:statusText w:type="text" w:val="Enter Consortium/Contractual Facilities and Administrative Costs"/>
                  <w:textInput>
                    <w:type w:val="number"/>
                    <w:forma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6A8B376C" w14:textId="77777777" w:rsidTr="00882175">
        <w:trPr>
          <w:trHeight w:hRule="exact" w:val="403"/>
          <w:jc w:val="center"/>
        </w:trPr>
        <w:tc>
          <w:tcPr>
            <w:tcW w:w="9198" w:type="dxa"/>
            <w:gridSpan w:val="9"/>
            <w:tcBorders>
              <w:top w:val="nil"/>
              <w:left w:val="nil"/>
              <w:bottom w:val="single" w:sz="12" w:space="0" w:color="auto"/>
              <w:right w:val="nil"/>
            </w:tcBorders>
            <w:vAlign w:val="center"/>
          </w:tcPr>
          <w:p w14:paraId="2179A95B" w14:textId="77777777" w:rsidR="00853F4A" w:rsidRDefault="00853F4A">
            <w:pPr>
              <w:pStyle w:val="Arial10BoldText"/>
            </w:pPr>
            <w:r>
              <w:t xml:space="preserve">TOTAL DIRECT COSTS FOR INITIAL BUDGET PERIOD  </w:t>
            </w:r>
          </w:p>
        </w:tc>
        <w:tc>
          <w:tcPr>
            <w:tcW w:w="270" w:type="dxa"/>
            <w:tcBorders>
              <w:top w:val="single" w:sz="18" w:space="0" w:color="auto"/>
              <w:left w:val="single" w:sz="18" w:space="0" w:color="auto"/>
              <w:bottom w:val="single" w:sz="18" w:space="0" w:color="auto"/>
            </w:tcBorders>
            <w:vAlign w:val="bottom"/>
          </w:tcPr>
          <w:p w14:paraId="5362BADC" w14:textId="77777777" w:rsidR="00853F4A" w:rsidRDefault="00853F4A">
            <w:pPr>
              <w:pStyle w:val="Arial10BoldText"/>
              <w:jc w:val="right"/>
              <w:rPr>
                <w:sz w:val="22"/>
              </w:rPr>
            </w:pPr>
            <w:r>
              <w:rPr>
                <w:sz w:val="22"/>
              </w:rPr>
              <w:t>$</w:t>
            </w:r>
          </w:p>
        </w:tc>
        <w:tc>
          <w:tcPr>
            <w:tcW w:w="1188" w:type="dxa"/>
            <w:tcBorders>
              <w:top w:val="single" w:sz="18" w:space="0" w:color="auto"/>
              <w:bottom w:val="single" w:sz="18" w:space="0" w:color="auto"/>
              <w:right w:val="single" w:sz="18" w:space="0" w:color="auto"/>
            </w:tcBorders>
            <w:vAlign w:val="bottom"/>
          </w:tcPr>
          <w:p w14:paraId="0DA7699C" w14:textId="00AAC2AA" w:rsidR="00853F4A" w:rsidRDefault="008438A0">
            <w:pPr>
              <w:pStyle w:val="SingleSp11pt"/>
              <w:jc w:val="right"/>
              <w:rPr>
                <w:szCs w:val="22"/>
              </w:rPr>
            </w:pPr>
            <w:r>
              <w:t>69,925</w:t>
            </w:r>
          </w:p>
        </w:tc>
      </w:tr>
    </w:tbl>
    <w:p w14:paraId="79DA1B73" w14:textId="7ACECA0C" w:rsidR="00853F4A" w:rsidRPr="00075458" w:rsidRDefault="00882175">
      <w:pPr>
        <w:pStyle w:val="FormFooter"/>
        <w:rPr>
          <w:rStyle w:val="FormFooterFormNameChar"/>
        </w:rPr>
      </w:pPr>
      <w:r>
        <w:t xml:space="preserve">PHS 398 (Rev. </w:t>
      </w:r>
      <w:r w:rsidR="009B5CE0">
        <w:t>0</w:t>
      </w:r>
      <w:r>
        <w:t xml:space="preserve">8/12 Approved </w:t>
      </w:r>
      <w:r w:rsidR="00F1256A">
        <w:t>Through 8/31/2015)</w:t>
      </w:r>
      <w:r w:rsidR="00F1256A">
        <w:tab/>
      </w:r>
      <w:r w:rsidR="00F1256A">
        <w:tab/>
        <w:t xml:space="preserve">OMB No. </w:t>
      </w:r>
      <w:r>
        <w:t>0925-0001</w:t>
      </w:r>
      <w:r w:rsidR="00853F4A">
        <w:tab/>
        <w:t xml:space="preserve">Page </w:t>
      </w:r>
      <w:r w:rsidR="00853F4A" w:rsidRPr="002B40F3">
        <w:rPr>
          <w:rStyle w:val="PageNumber"/>
        </w:rPr>
        <w:fldChar w:fldCharType="begin">
          <w:ffData>
            <w:name w:val=""/>
            <w:enabled/>
            <w:calcOnExit w:val="0"/>
            <w:statusText w:type="text" w:val="Enter page number"/>
            <w:textInput>
              <w:type w:val="number"/>
              <w:maxLength w:val="3"/>
            </w:textInput>
          </w:ffData>
        </w:fldChar>
      </w:r>
      <w:r w:rsidR="00853F4A" w:rsidRPr="002B40F3">
        <w:rPr>
          <w:rStyle w:val="PageNumber"/>
        </w:rPr>
        <w:instrText xml:space="preserve"> FORMTEXT </w:instrText>
      </w:r>
      <w:r w:rsidR="00853F4A" w:rsidRPr="002B40F3">
        <w:rPr>
          <w:rStyle w:val="PageNumber"/>
        </w:rPr>
      </w:r>
      <w:r w:rsidR="00853F4A" w:rsidRPr="002B40F3">
        <w:rPr>
          <w:rStyle w:val="PageNumber"/>
        </w:rPr>
        <w:fldChar w:fldCharType="separate"/>
      </w:r>
      <w:r w:rsidR="00853F4A" w:rsidRPr="002B40F3">
        <w:rPr>
          <w:rStyle w:val="PageNumber"/>
          <w:noProof/>
        </w:rPr>
        <w:t> </w:t>
      </w:r>
      <w:r w:rsidR="00853F4A" w:rsidRPr="002B40F3">
        <w:rPr>
          <w:rStyle w:val="PageNumber"/>
          <w:noProof/>
        </w:rPr>
        <w:t> </w:t>
      </w:r>
      <w:r w:rsidR="00853F4A" w:rsidRPr="002B40F3">
        <w:rPr>
          <w:rStyle w:val="PageNumber"/>
          <w:noProof/>
        </w:rPr>
        <w:t> </w:t>
      </w:r>
      <w:r w:rsidR="00853F4A" w:rsidRPr="002B40F3">
        <w:rPr>
          <w:rStyle w:val="PageNumber"/>
        </w:rPr>
        <w:fldChar w:fldCharType="end"/>
      </w:r>
      <w:r w:rsidR="00853F4A">
        <w:tab/>
      </w:r>
      <w:r w:rsidR="00853F4A" w:rsidRPr="00075458">
        <w:rPr>
          <w:rStyle w:val="FormFooterFormNameChar"/>
        </w:rPr>
        <w:t>Form Page 4</w:t>
      </w:r>
    </w:p>
    <w:tbl>
      <w:tblPr>
        <w:tblW w:w="10656" w:type="dxa"/>
        <w:jc w:val="center"/>
        <w:tblBorders>
          <w:bottom w:val="single" w:sz="6" w:space="0" w:color="auto"/>
        </w:tblBorders>
        <w:tblLayout w:type="fixed"/>
        <w:tblCellMar>
          <w:top w:w="14" w:type="dxa"/>
          <w:left w:w="29" w:type="dxa"/>
          <w:bottom w:w="14" w:type="dxa"/>
          <w:right w:w="29" w:type="dxa"/>
        </w:tblCellMar>
        <w:tblLook w:val="0000" w:firstRow="0" w:lastRow="0" w:firstColumn="0" w:lastColumn="0" w:noHBand="0" w:noVBand="0"/>
      </w:tblPr>
      <w:tblGrid>
        <w:gridCol w:w="2448"/>
        <w:gridCol w:w="1635"/>
        <w:gridCol w:w="1152"/>
        <w:gridCol w:w="540"/>
        <w:gridCol w:w="1686"/>
        <w:gridCol w:w="1557"/>
        <w:gridCol w:w="41"/>
        <w:gridCol w:w="135"/>
        <w:gridCol w:w="1462"/>
      </w:tblGrid>
      <w:tr w:rsidR="00853F4A" w14:paraId="4F4EA6FA" w14:textId="77777777">
        <w:trPr>
          <w:trHeight w:hRule="exact" w:val="360"/>
          <w:jc w:val="center"/>
        </w:trPr>
        <w:tc>
          <w:tcPr>
            <w:tcW w:w="5235" w:type="dxa"/>
            <w:gridSpan w:val="3"/>
            <w:tcBorders>
              <w:bottom w:val="nil"/>
            </w:tcBorders>
            <w:vAlign w:val="bottom"/>
          </w:tcPr>
          <w:p w14:paraId="3F5BF63A" w14:textId="77777777" w:rsidR="00853F4A" w:rsidRDefault="00853F4A">
            <w:pPr>
              <w:pStyle w:val="PIHeader"/>
            </w:pPr>
            <w:r>
              <w:rPr>
                <w:b/>
                <w:bCs/>
              </w:rPr>
              <w:br w:type="page"/>
            </w:r>
            <w:r>
              <w:t>Program Director/Principal Investigator (Last, First, Middle):</w:t>
            </w:r>
          </w:p>
        </w:tc>
        <w:tc>
          <w:tcPr>
            <w:tcW w:w="5421" w:type="dxa"/>
            <w:gridSpan w:val="6"/>
            <w:tcBorders>
              <w:bottom w:val="nil"/>
            </w:tcBorders>
            <w:vAlign w:val="center"/>
          </w:tcPr>
          <w:p w14:paraId="4601D4D4" w14:textId="70D799C0" w:rsidR="00853F4A" w:rsidRDefault="00853F4A" w:rsidP="00B84C68">
            <w:pPr>
              <w:pStyle w:val="DataField11pt"/>
            </w:pPr>
            <w:r>
              <w:fldChar w:fldCharType="begin">
                <w:ffData>
                  <w:name w:val=""/>
                  <w:enabled/>
                  <w:calcOnExit w:val="0"/>
                  <w:statusText w:type="text" w:val="Enter Program Director/Principal Investigator Name"/>
                  <w:textInput/>
                </w:ffData>
              </w:fldChar>
            </w:r>
            <w:r>
              <w:instrText xml:space="preserve"> FORMTEXT </w:instrText>
            </w:r>
            <w:r>
              <w:fldChar w:fldCharType="separate"/>
            </w:r>
            <w:r w:rsidR="00B84C68" w:rsidRPr="00B84C68">
              <w:rPr>
                <w:noProof/>
              </w:rPr>
              <w:t>Garvey, W. Timothy</w:t>
            </w:r>
            <w:r>
              <w:fldChar w:fldCharType="end"/>
            </w:r>
          </w:p>
        </w:tc>
      </w:tr>
      <w:tr w:rsidR="00853F4A" w14:paraId="2253D9D0" w14:textId="77777777">
        <w:trPr>
          <w:cantSplit/>
          <w:trHeight w:hRule="exact" w:val="86"/>
          <w:jc w:val="center"/>
        </w:trPr>
        <w:tc>
          <w:tcPr>
            <w:tcW w:w="10656" w:type="dxa"/>
            <w:gridSpan w:val="9"/>
            <w:tcBorders>
              <w:top w:val="nil"/>
              <w:bottom w:val="single" w:sz="6" w:space="0" w:color="auto"/>
            </w:tcBorders>
            <w:vAlign w:val="bottom"/>
          </w:tcPr>
          <w:p w14:paraId="1768961F" w14:textId="77777777" w:rsidR="00853F4A" w:rsidRDefault="00853F4A">
            <w:pPr>
              <w:pStyle w:val="DataField11pt"/>
            </w:pPr>
          </w:p>
        </w:tc>
      </w:tr>
      <w:tr w:rsidR="00853F4A" w14:paraId="407BA5C9" w14:textId="77777777">
        <w:trPr>
          <w:trHeight w:hRule="exact" w:val="778"/>
          <w:jc w:val="center"/>
        </w:trPr>
        <w:tc>
          <w:tcPr>
            <w:tcW w:w="10656" w:type="dxa"/>
            <w:gridSpan w:val="9"/>
            <w:tcBorders>
              <w:top w:val="single" w:sz="6" w:space="0" w:color="auto"/>
              <w:bottom w:val="single" w:sz="6" w:space="0" w:color="auto"/>
            </w:tcBorders>
            <w:vAlign w:val="center"/>
          </w:tcPr>
          <w:p w14:paraId="05D7BD09" w14:textId="77777777" w:rsidR="00853F4A" w:rsidRDefault="00853F4A">
            <w:pPr>
              <w:pStyle w:val="Heading1"/>
              <w:rPr>
                <w:b w:val="0"/>
                <w:bCs w:val="0"/>
                <w:sz w:val="20"/>
                <w:szCs w:val="20"/>
              </w:rPr>
            </w:pPr>
            <w:r>
              <w:rPr>
                <w:rFonts w:cs="Times"/>
              </w:rPr>
              <w:br w:type="page"/>
            </w:r>
            <w:r>
              <w:t xml:space="preserve">BUDGET FOR ENTIRE </w:t>
            </w:r>
            <w:r>
              <w:rPr>
                <w:szCs w:val="20"/>
              </w:rPr>
              <w:t>PROPOSED</w:t>
            </w:r>
            <w:r>
              <w:t xml:space="preserve"> PROJECT PERIOD</w:t>
            </w:r>
            <w:r>
              <w:br w:type="textWrapping" w:clear="all"/>
              <w:t>DIRECT</w:t>
            </w:r>
            <w:r>
              <w:rPr>
                <w:b w:val="0"/>
                <w:bCs w:val="0"/>
                <w:sz w:val="20"/>
                <w:szCs w:val="20"/>
              </w:rPr>
              <w:t xml:space="preserve"> </w:t>
            </w:r>
            <w:r>
              <w:t>COSTS</w:t>
            </w:r>
            <w:r>
              <w:rPr>
                <w:b w:val="0"/>
                <w:bCs w:val="0"/>
                <w:sz w:val="20"/>
                <w:szCs w:val="20"/>
              </w:rPr>
              <w:t xml:space="preserve"> </w:t>
            </w:r>
            <w:r>
              <w:t>ONLY</w:t>
            </w:r>
          </w:p>
        </w:tc>
      </w:tr>
      <w:tr w:rsidR="00853F4A" w14:paraId="53A12674" w14:textId="77777777" w:rsidTr="005B6F1B">
        <w:trPr>
          <w:cantSplit/>
          <w:trHeight w:hRule="exact" w:val="686"/>
          <w:jc w:val="center"/>
        </w:trPr>
        <w:tc>
          <w:tcPr>
            <w:tcW w:w="2448" w:type="dxa"/>
            <w:tcBorders>
              <w:bottom w:val="single" w:sz="6" w:space="0" w:color="auto"/>
              <w:right w:val="single" w:sz="6" w:space="0" w:color="auto"/>
            </w:tcBorders>
            <w:vAlign w:val="center"/>
          </w:tcPr>
          <w:p w14:paraId="6293ED9A" w14:textId="77777777" w:rsidR="00853F4A" w:rsidRDefault="00853F4A" w:rsidP="005B6F1B">
            <w:pPr>
              <w:pStyle w:val="FormFieldCaption"/>
              <w:jc w:val="center"/>
              <w:rPr>
                <w:sz w:val="15"/>
                <w:szCs w:val="15"/>
              </w:rPr>
            </w:pPr>
            <w:r>
              <w:t>BUDGET CATEGORY</w:t>
            </w:r>
            <w:r>
              <w:br w:type="textWrapping" w:clear="all"/>
              <w:t>TOTALS</w:t>
            </w:r>
          </w:p>
        </w:tc>
        <w:tc>
          <w:tcPr>
            <w:tcW w:w="1635" w:type="dxa"/>
            <w:tcBorders>
              <w:left w:val="single" w:sz="6" w:space="0" w:color="auto"/>
              <w:bottom w:val="single" w:sz="6" w:space="0" w:color="auto"/>
              <w:right w:val="single" w:sz="6" w:space="0" w:color="auto"/>
            </w:tcBorders>
            <w:vAlign w:val="center"/>
          </w:tcPr>
          <w:p w14:paraId="600F2820" w14:textId="77777777" w:rsidR="00853F4A" w:rsidRDefault="00853F4A" w:rsidP="005B6F1B">
            <w:pPr>
              <w:pStyle w:val="FormFieldCaption"/>
              <w:jc w:val="center"/>
              <w:rPr>
                <w:sz w:val="15"/>
                <w:szCs w:val="15"/>
              </w:rPr>
            </w:pPr>
            <w:r>
              <w:t>INITIAL BUDGET</w:t>
            </w:r>
            <w:r>
              <w:br w:type="textWrapping" w:clear="all"/>
              <w:t>PERIOD</w:t>
            </w:r>
            <w:r>
              <w:br w:type="textWrapping" w:clear="all"/>
            </w:r>
            <w:r>
              <w:rPr>
                <w:i/>
                <w:iCs/>
              </w:rPr>
              <w:t>(from Form Page 4)</w:t>
            </w:r>
          </w:p>
        </w:tc>
        <w:tc>
          <w:tcPr>
            <w:tcW w:w="1692" w:type="dxa"/>
            <w:gridSpan w:val="2"/>
            <w:tcBorders>
              <w:top w:val="single" w:sz="6" w:space="0" w:color="auto"/>
              <w:left w:val="single" w:sz="6" w:space="0" w:color="auto"/>
              <w:bottom w:val="single" w:sz="6" w:space="0" w:color="auto"/>
              <w:right w:val="single" w:sz="6" w:space="0" w:color="auto"/>
            </w:tcBorders>
            <w:vAlign w:val="center"/>
          </w:tcPr>
          <w:p w14:paraId="40834524" w14:textId="77777777" w:rsidR="00853F4A" w:rsidRDefault="00853F4A" w:rsidP="005B6F1B">
            <w:pPr>
              <w:pStyle w:val="FormFieldCaption"/>
              <w:jc w:val="center"/>
            </w:pPr>
            <w:r>
              <w:t>2nd  ADDITIONAL YEAR OF SUPPORT REQUESTED</w:t>
            </w:r>
          </w:p>
        </w:tc>
        <w:tc>
          <w:tcPr>
            <w:tcW w:w="1686" w:type="dxa"/>
            <w:tcBorders>
              <w:top w:val="single" w:sz="6" w:space="0" w:color="auto"/>
              <w:left w:val="single" w:sz="6" w:space="0" w:color="auto"/>
              <w:bottom w:val="single" w:sz="6" w:space="0" w:color="auto"/>
              <w:right w:val="single" w:sz="6" w:space="0" w:color="auto"/>
            </w:tcBorders>
            <w:vAlign w:val="center"/>
          </w:tcPr>
          <w:p w14:paraId="0700570A" w14:textId="77777777" w:rsidR="00853F4A" w:rsidRDefault="00853F4A" w:rsidP="005B6F1B">
            <w:pPr>
              <w:pStyle w:val="FormFieldCaption"/>
              <w:jc w:val="center"/>
            </w:pPr>
            <w:r>
              <w:t>3rd  ADDITIONAL YEAR OF SUPPORT REQUESTED</w:t>
            </w:r>
          </w:p>
        </w:tc>
        <w:tc>
          <w:tcPr>
            <w:tcW w:w="1598" w:type="dxa"/>
            <w:gridSpan w:val="2"/>
            <w:tcBorders>
              <w:top w:val="single" w:sz="6" w:space="0" w:color="auto"/>
              <w:left w:val="single" w:sz="6" w:space="0" w:color="auto"/>
              <w:bottom w:val="single" w:sz="6" w:space="0" w:color="auto"/>
              <w:right w:val="single" w:sz="6" w:space="0" w:color="auto"/>
            </w:tcBorders>
            <w:vAlign w:val="center"/>
          </w:tcPr>
          <w:p w14:paraId="3317CFC2" w14:textId="77777777" w:rsidR="00853F4A" w:rsidRDefault="00853F4A" w:rsidP="005B6F1B">
            <w:pPr>
              <w:pStyle w:val="FormFieldCaption"/>
              <w:jc w:val="center"/>
            </w:pPr>
            <w:r>
              <w:t>4th  ADDITIONAL YEAR OF SUPPORT REQUESTED</w:t>
            </w:r>
          </w:p>
        </w:tc>
        <w:tc>
          <w:tcPr>
            <w:tcW w:w="1597" w:type="dxa"/>
            <w:gridSpan w:val="2"/>
            <w:tcBorders>
              <w:top w:val="single" w:sz="6" w:space="0" w:color="auto"/>
              <w:left w:val="single" w:sz="6" w:space="0" w:color="auto"/>
              <w:bottom w:val="single" w:sz="6" w:space="0" w:color="auto"/>
            </w:tcBorders>
            <w:vAlign w:val="center"/>
          </w:tcPr>
          <w:p w14:paraId="338A1700" w14:textId="77777777" w:rsidR="00853F4A" w:rsidRDefault="00853F4A" w:rsidP="005B6F1B">
            <w:pPr>
              <w:pStyle w:val="FormFieldCaption"/>
              <w:jc w:val="center"/>
            </w:pPr>
            <w:r>
              <w:t>5th  ADDITIONAL YEAR OF SUPPORT REQUESTED</w:t>
            </w:r>
          </w:p>
        </w:tc>
      </w:tr>
      <w:tr w:rsidR="00853F4A" w14:paraId="043BEA8D" w14:textId="77777777">
        <w:trPr>
          <w:trHeight w:hRule="exact" w:val="619"/>
          <w:jc w:val="center"/>
        </w:trPr>
        <w:tc>
          <w:tcPr>
            <w:tcW w:w="2448" w:type="dxa"/>
            <w:tcBorders>
              <w:top w:val="single" w:sz="6" w:space="0" w:color="auto"/>
              <w:bottom w:val="single" w:sz="6" w:space="0" w:color="auto"/>
              <w:right w:val="single" w:sz="6" w:space="0" w:color="auto"/>
            </w:tcBorders>
            <w:vAlign w:val="center"/>
          </w:tcPr>
          <w:p w14:paraId="684D069B" w14:textId="77777777" w:rsidR="00853F4A" w:rsidRDefault="00853F4A">
            <w:pPr>
              <w:pStyle w:val="FormFieldCaption"/>
            </w:pPr>
            <w:r>
              <w:t xml:space="preserve">PERSONNEL:  </w:t>
            </w:r>
            <w:r>
              <w:rPr>
                <w:i/>
                <w:iCs/>
              </w:rPr>
              <w:t>Salary and fringe benefits. Applicant organization only</w:t>
            </w:r>
            <w:r>
              <w:t>.</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6E0359AC" w14:textId="2F04CF63" w:rsidR="00853F4A" w:rsidRDefault="00F7580D">
            <w:pPr>
              <w:pStyle w:val="DataField11pt"/>
              <w:jc w:val="right"/>
            </w:pPr>
            <w:r>
              <w:t>61,925</w:t>
            </w: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119414DF" w14:textId="2E7D06F9" w:rsidR="00853F4A" w:rsidRDefault="00294E40">
            <w:pPr>
              <w:pStyle w:val="DataField11pt"/>
              <w:jc w:val="right"/>
              <w:rPr>
                <w:szCs w:val="22"/>
              </w:rPr>
            </w:pPr>
            <w:r>
              <w:t>61,925</w:t>
            </w: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78F16C60" w14:textId="31C13FD9" w:rsidR="00853F4A" w:rsidRDefault="00294E40">
            <w:pPr>
              <w:pStyle w:val="DataField11pt"/>
              <w:jc w:val="right"/>
              <w:rPr>
                <w:szCs w:val="22"/>
              </w:rPr>
            </w:pPr>
            <w:r>
              <w:t>61,925</w:t>
            </w: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60D79602" w14:textId="73C4D5CD" w:rsidR="00853F4A" w:rsidRDefault="00294E40">
            <w:pPr>
              <w:pStyle w:val="DataField11pt"/>
              <w:jc w:val="right"/>
              <w:rPr>
                <w:szCs w:val="22"/>
              </w:rPr>
            </w:pPr>
            <w:r>
              <w:t>61,925</w:t>
            </w:r>
          </w:p>
        </w:tc>
        <w:tc>
          <w:tcPr>
            <w:tcW w:w="1597" w:type="dxa"/>
            <w:gridSpan w:val="2"/>
            <w:tcBorders>
              <w:top w:val="single" w:sz="6" w:space="0" w:color="auto"/>
              <w:left w:val="single" w:sz="6" w:space="0" w:color="auto"/>
              <w:bottom w:val="single" w:sz="6" w:space="0" w:color="auto"/>
            </w:tcBorders>
            <w:tcMar>
              <w:right w:w="115" w:type="dxa"/>
            </w:tcMar>
            <w:vAlign w:val="bottom"/>
          </w:tcPr>
          <w:p w14:paraId="49A2C3BC" w14:textId="166A52F3" w:rsidR="00853F4A" w:rsidRDefault="00294E40">
            <w:pPr>
              <w:pStyle w:val="DataField11pt"/>
              <w:jc w:val="right"/>
              <w:rPr>
                <w:szCs w:val="22"/>
              </w:rPr>
            </w:pPr>
            <w:r>
              <w:t>61,925</w:t>
            </w:r>
          </w:p>
        </w:tc>
      </w:tr>
      <w:tr w:rsidR="00853F4A" w14:paraId="548D0783" w14:textId="77777777">
        <w:trPr>
          <w:trHeight w:hRule="exact" w:val="480"/>
          <w:jc w:val="center"/>
        </w:trPr>
        <w:tc>
          <w:tcPr>
            <w:tcW w:w="2448" w:type="dxa"/>
            <w:tcBorders>
              <w:top w:val="single" w:sz="6" w:space="0" w:color="auto"/>
              <w:bottom w:val="single" w:sz="6" w:space="0" w:color="auto"/>
              <w:right w:val="single" w:sz="6" w:space="0" w:color="auto"/>
            </w:tcBorders>
            <w:vAlign w:val="center"/>
          </w:tcPr>
          <w:p w14:paraId="09A1E23E" w14:textId="77777777" w:rsidR="00853F4A" w:rsidRDefault="00853F4A">
            <w:pPr>
              <w:pStyle w:val="FormFieldCaption"/>
            </w:pPr>
            <w:r>
              <w:t>CONSULTANT COSTS</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22710EC9" w14:textId="6B256A3D" w:rsidR="00853F4A" w:rsidRDefault="00853F4A">
            <w:pPr>
              <w:pStyle w:val="DataField11pt"/>
              <w:jc w:val="right"/>
              <w:rPr>
                <w:szCs w:val="22"/>
              </w:rPr>
            </w:pP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6650F994" w14:textId="7E96681F" w:rsidR="00853F4A" w:rsidRDefault="00853F4A">
            <w:pPr>
              <w:pStyle w:val="DataField11pt"/>
              <w:jc w:val="right"/>
              <w:rPr>
                <w:szCs w:val="22"/>
              </w:rPr>
            </w:pP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4B838452" w14:textId="4C734E79" w:rsidR="00853F4A" w:rsidRDefault="00853F4A">
            <w:pPr>
              <w:pStyle w:val="DataField11pt"/>
              <w:jc w:val="right"/>
              <w:rPr>
                <w:szCs w:val="22"/>
              </w:rPr>
            </w:pP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0F782AAA" w14:textId="750E9B93" w:rsidR="00853F4A" w:rsidRDefault="00853F4A">
            <w:pPr>
              <w:pStyle w:val="DataField11pt"/>
              <w:jc w:val="right"/>
              <w:rPr>
                <w:szCs w:val="22"/>
              </w:rPr>
            </w:pPr>
          </w:p>
        </w:tc>
        <w:tc>
          <w:tcPr>
            <w:tcW w:w="1597" w:type="dxa"/>
            <w:gridSpan w:val="2"/>
            <w:tcBorders>
              <w:top w:val="single" w:sz="6" w:space="0" w:color="auto"/>
              <w:left w:val="single" w:sz="6" w:space="0" w:color="auto"/>
              <w:bottom w:val="single" w:sz="6" w:space="0" w:color="auto"/>
            </w:tcBorders>
            <w:tcMar>
              <w:right w:w="115" w:type="dxa"/>
            </w:tcMar>
            <w:vAlign w:val="bottom"/>
          </w:tcPr>
          <w:p w14:paraId="10096C51" w14:textId="31FA940E" w:rsidR="00853F4A" w:rsidRDefault="00853F4A">
            <w:pPr>
              <w:pStyle w:val="DataField11pt"/>
              <w:jc w:val="right"/>
              <w:rPr>
                <w:szCs w:val="22"/>
              </w:rPr>
            </w:pPr>
          </w:p>
        </w:tc>
      </w:tr>
      <w:tr w:rsidR="00853F4A" w14:paraId="71FD3358" w14:textId="77777777">
        <w:trPr>
          <w:trHeight w:hRule="exact" w:val="480"/>
          <w:jc w:val="center"/>
        </w:trPr>
        <w:tc>
          <w:tcPr>
            <w:tcW w:w="2448" w:type="dxa"/>
            <w:tcBorders>
              <w:top w:val="single" w:sz="6" w:space="0" w:color="auto"/>
              <w:bottom w:val="single" w:sz="6" w:space="0" w:color="auto"/>
              <w:right w:val="single" w:sz="6" w:space="0" w:color="auto"/>
            </w:tcBorders>
            <w:vAlign w:val="center"/>
          </w:tcPr>
          <w:p w14:paraId="41660D3F" w14:textId="77777777" w:rsidR="00853F4A" w:rsidRDefault="00853F4A">
            <w:pPr>
              <w:pStyle w:val="FormFieldCaption"/>
              <w:rPr>
                <w:sz w:val="15"/>
                <w:szCs w:val="15"/>
              </w:rPr>
            </w:pPr>
            <w:r>
              <w:t>EQUIPMENT</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03170FDE" w14:textId="0366C367" w:rsidR="00853F4A" w:rsidRDefault="00853F4A">
            <w:pPr>
              <w:pStyle w:val="DataField11pt"/>
              <w:jc w:val="right"/>
              <w:rPr>
                <w:szCs w:val="22"/>
              </w:rPr>
            </w:pP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26C8734B" w14:textId="0C8FCAE1" w:rsidR="00853F4A" w:rsidRDefault="00853F4A">
            <w:pPr>
              <w:pStyle w:val="DataField11pt"/>
              <w:jc w:val="right"/>
              <w:rPr>
                <w:szCs w:val="22"/>
              </w:rPr>
            </w:pP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72FBCE33" w14:textId="6AB3BE13" w:rsidR="00853F4A" w:rsidRDefault="00853F4A">
            <w:pPr>
              <w:pStyle w:val="DataField11pt"/>
              <w:jc w:val="right"/>
              <w:rPr>
                <w:szCs w:val="22"/>
              </w:rPr>
            </w:pP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41227616" w14:textId="10FD9116" w:rsidR="00853F4A" w:rsidRDefault="00853F4A">
            <w:pPr>
              <w:pStyle w:val="DataField11pt"/>
              <w:jc w:val="right"/>
              <w:rPr>
                <w:szCs w:val="22"/>
              </w:rPr>
            </w:pPr>
          </w:p>
        </w:tc>
        <w:tc>
          <w:tcPr>
            <w:tcW w:w="1597" w:type="dxa"/>
            <w:gridSpan w:val="2"/>
            <w:tcBorders>
              <w:top w:val="single" w:sz="6" w:space="0" w:color="auto"/>
              <w:left w:val="single" w:sz="6" w:space="0" w:color="auto"/>
              <w:bottom w:val="single" w:sz="6" w:space="0" w:color="auto"/>
            </w:tcBorders>
            <w:tcMar>
              <w:right w:w="115" w:type="dxa"/>
            </w:tcMar>
            <w:vAlign w:val="bottom"/>
          </w:tcPr>
          <w:p w14:paraId="6218F1B2" w14:textId="1569A577" w:rsidR="00853F4A" w:rsidRDefault="00853F4A">
            <w:pPr>
              <w:pStyle w:val="DataField11pt"/>
              <w:jc w:val="right"/>
              <w:rPr>
                <w:szCs w:val="22"/>
              </w:rPr>
            </w:pPr>
          </w:p>
        </w:tc>
      </w:tr>
      <w:tr w:rsidR="00853F4A" w14:paraId="1BA3ED4A" w14:textId="77777777">
        <w:trPr>
          <w:trHeight w:hRule="exact" w:val="480"/>
          <w:jc w:val="center"/>
        </w:trPr>
        <w:tc>
          <w:tcPr>
            <w:tcW w:w="2448" w:type="dxa"/>
            <w:tcBorders>
              <w:top w:val="single" w:sz="6" w:space="0" w:color="auto"/>
              <w:bottom w:val="single" w:sz="6" w:space="0" w:color="auto"/>
              <w:right w:val="single" w:sz="6" w:space="0" w:color="auto"/>
            </w:tcBorders>
            <w:vAlign w:val="center"/>
          </w:tcPr>
          <w:p w14:paraId="19A7B693" w14:textId="77777777" w:rsidR="00853F4A" w:rsidRDefault="00853F4A">
            <w:pPr>
              <w:pStyle w:val="FormFieldCaption"/>
              <w:rPr>
                <w:sz w:val="15"/>
                <w:szCs w:val="15"/>
              </w:rPr>
            </w:pPr>
            <w:r>
              <w:t>SUPPLIES</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5213E5C4" w14:textId="684A182D" w:rsidR="00853F4A" w:rsidRDefault="00853F4A">
            <w:pPr>
              <w:pStyle w:val="DataField11pt"/>
              <w:jc w:val="right"/>
              <w:rPr>
                <w:szCs w:val="22"/>
              </w:rPr>
            </w:pP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60626B2A" w14:textId="49E4C443" w:rsidR="00853F4A" w:rsidRDefault="00853F4A">
            <w:pPr>
              <w:pStyle w:val="DataField11pt"/>
              <w:jc w:val="right"/>
              <w:rPr>
                <w:szCs w:val="22"/>
              </w:rPr>
            </w:pP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3AB617BB" w14:textId="3FCA2B1D" w:rsidR="00853F4A" w:rsidRDefault="00853F4A">
            <w:pPr>
              <w:pStyle w:val="DataField11pt"/>
              <w:jc w:val="right"/>
              <w:rPr>
                <w:szCs w:val="22"/>
              </w:rPr>
            </w:pP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76B922DE" w14:textId="280E1862" w:rsidR="00853F4A" w:rsidRDefault="00853F4A">
            <w:pPr>
              <w:pStyle w:val="DataField11pt"/>
              <w:jc w:val="right"/>
              <w:rPr>
                <w:szCs w:val="22"/>
              </w:rPr>
            </w:pPr>
          </w:p>
        </w:tc>
        <w:tc>
          <w:tcPr>
            <w:tcW w:w="1597" w:type="dxa"/>
            <w:gridSpan w:val="2"/>
            <w:tcBorders>
              <w:top w:val="single" w:sz="6" w:space="0" w:color="auto"/>
              <w:left w:val="single" w:sz="6" w:space="0" w:color="auto"/>
              <w:bottom w:val="single" w:sz="6" w:space="0" w:color="auto"/>
            </w:tcBorders>
            <w:tcMar>
              <w:right w:w="115" w:type="dxa"/>
            </w:tcMar>
            <w:vAlign w:val="bottom"/>
          </w:tcPr>
          <w:p w14:paraId="377B98DB" w14:textId="1862F999" w:rsidR="00853F4A" w:rsidRDefault="00853F4A">
            <w:pPr>
              <w:pStyle w:val="DataField11pt"/>
              <w:jc w:val="right"/>
              <w:rPr>
                <w:szCs w:val="22"/>
              </w:rPr>
            </w:pPr>
          </w:p>
        </w:tc>
      </w:tr>
      <w:tr w:rsidR="00853F4A" w14:paraId="75444FFD" w14:textId="77777777">
        <w:trPr>
          <w:trHeight w:hRule="exact" w:val="480"/>
          <w:jc w:val="center"/>
        </w:trPr>
        <w:tc>
          <w:tcPr>
            <w:tcW w:w="2448" w:type="dxa"/>
            <w:tcBorders>
              <w:top w:val="single" w:sz="6" w:space="0" w:color="auto"/>
              <w:bottom w:val="single" w:sz="6" w:space="0" w:color="auto"/>
              <w:right w:val="single" w:sz="6" w:space="0" w:color="auto"/>
            </w:tcBorders>
            <w:vAlign w:val="center"/>
          </w:tcPr>
          <w:p w14:paraId="7AD300A7" w14:textId="77777777" w:rsidR="00853F4A" w:rsidRDefault="00853F4A">
            <w:pPr>
              <w:pStyle w:val="FormFieldCaption"/>
              <w:rPr>
                <w:sz w:val="15"/>
                <w:szCs w:val="15"/>
              </w:rPr>
            </w:pPr>
            <w:r>
              <w:t>TRAVEL</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0BCCFF88" w14:textId="08360CC5" w:rsidR="00853F4A" w:rsidRDefault="00F7580D">
            <w:pPr>
              <w:pStyle w:val="DataField11pt"/>
              <w:jc w:val="right"/>
            </w:pPr>
            <w:r>
              <w:t>4,000</w:t>
            </w: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5273B76E" w14:textId="3E4243E6" w:rsidR="00853F4A" w:rsidRDefault="00294E40">
            <w:pPr>
              <w:pStyle w:val="DataField11pt"/>
              <w:jc w:val="right"/>
            </w:pPr>
            <w:r>
              <w:t>4,000</w:t>
            </w: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3C50EB8D" w14:textId="4DA48748" w:rsidR="00853F4A" w:rsidRDefault="00294E40">
            <w:pPr>
              <w:pStyle w:val="DataField11pt"/>
              <w:jc w:val="right"/>
            </w:pPr>
            <w:r>
              <w:t>4,000</w:t>
            </w: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07694BFB" w14:textId="1E947EA0" w:rsidR="00853F4A" w:rsidRDefault="00294E40">
            <w:pPr>
              <w:pStyle w:val="DataField11pt"/>
              <w:jc w:val="right"/>
            </w:pPr>
            <w:r>
              <w:t>4,000</w:t>
            </w:r>
          </w:p>
        </w:tc>
        <w:tc>
          <w:tcPr>
            <w:tcW w:w="1597" w:type="dxa"/>
            <w:gridSpan w:val="2"/>
            <w:tcBorders>
              <w:top w:val="single" w:sz="6" w:space="0" w:color="auto"/>
              <w:left w:val="single" w:sz="6" w:space="0" w:color="auto"/>
              <w:bottom w:val="single" w:sz="6" w:space="0" w:color="auto"/>
            </w:tcBorders>
            <w:tcMar>
              <w:right w:w="115" w:type="dxa"/>
            </w:tcMar>
            <w:vAlign w:val="bottom"/>
          </w:tcPr>
          <w:p w14:paraId="6D9481CC" w14:textId="129BA043" w:rsidR="00853F4A" w:rsidRDefault="00294E40">
            <w:pPr>
              <w:pStyle w:val="DataField11pt"/>
              <w:jc w:val="right"/>
            </w:pPr>
            <w:r>
              <w:t>4,000</w:t>
            </w:r>
          </w:p>
        </w:tc>
      </w:tr>
      <w:tr w:rsidR="00853F4A" w14:paraId="42C9A83F" w14:textId="77777777" w:rsidTr="005B6F1B">
        <w:trPr>
          <w:cantSplit/>
          <w:trHeight w:hRule="exact" w:val="480"/>
          <w:jc w:val="center"/>
        </w:trPr>
        <w:tc>
          <w:tcPr>
            <w:tcW w:w="2448" w:type="dxa"/>
            <w:tcBorders>
              <w:top w:val="single" w:sz="6" w:space="0" w:color="auto"/>
              <w:bottom w:val="single" w:sz="6" w:space="0" w:color="auto"/>
              <w:right w:val="single" w:sz="6" w:space="0" w:color="auto"/>
            </w:tcBorders>
            <w:vAlign w:val="center"/>
          </w:tcPr>
          <w:p w14:paraId="58BD97DE" w14:textId="77777777" w:rsidR="00853F4A" w:rsidRDefault="00853F4A" w:rsidP="005B6F1B">
            <w:pPr>
              <w:pStyle w:val="FormFieldCaption"/>
              <w:rPr>
                <w:sz w:val="15"/>
                <w:szCs w:val="15"/>
              </w:rPr>
            </w:pPr>
            <w:r>
              <w:t>INPATIENT CARE</w:t>
            </w:r>
            <w:r>
              <w:br w:type="textWrapping" w:clear="all"/>
              <w:t>COSTS</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7C77FC55" w14:textId="5F40897B" w:rsidR="00853F4A" w:rsidRDefault="00853F4A">
            <w:pPr>
              <w:pStyle w:val="DataField11pt"/>
              <w:jc w:val="right"/>
            </w:pP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22183D2B" w14:textId="014F6E21" w:rsidR="00853F4A" w:rsidRDefault="00853F4A">
            <w:pPr>
              <w:pStyle w:val="DataField11pt"/>
              <w:jc w:val="right"/>
            </w:pP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16EF70DE" w14:textId="586DA493" w:rsidR="00853F4A" w:rsidRDefault="00853F4A">
            <w:pPr>
              <w:pStyle w:val="DataField11pt"/>
              <w:jc w:val="right"/>
            </w:pP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7AC9AABE" w14:textId="5C2D7EFD" w:rsidR="00853F4A" w:rsidRDefault="00853F4A">
            <w:pPr>
              <w:pStyle w:val="DataField11pt"/>
              <w:jc w:val="right"/>
            </w:pPr>
          </w:p>
        </w:tc>
        <w:tc>
          <w:tcPr>
            <w:tcW w:w="1597" w:type="dxa"/>
            <w:gridSpan w:val="2"/>
            <w:tcBorders>
              <w:top w:val="single" w:sz="6" w:space="0" w:color="auto"/>
              <w:left w:val="single" w:sz="6" w:space="0" w:color="auto"/>
              <w:bottom w:val="single" w:sz="6" w:space="0" w:color="auto"/>
            </w:tcBorders>
            <w:tcMar>
              <w:right w:w="115" w:type="dxa"/>
            </w:tcMar>
            <w:vAlign w:val="bottom"/>
          </w:tcPr>
          <w:p w14:paraId="25A840C6" w14:textId="7D8E6E61" w:rsidR="00853F4A" w:rsidRDefault="00853F4A">
            <w:pPr>
              <w:pStyle w:val="DataField11pt"/>
              <w:jc w:val="right"/>
            </w:pPr>
          </w:p>
        </w:tc>
      </w:tr>
      <w:tr w:rsidR="00853F4A" w14:paraId="76C41828" w14:textId="77777777" w:rsidTr="005B6F1B">
        <w:trPr>
          <w:cantSplit/>
          <w:trHeight w:hRule="exact" w:val="480"/>
          <w:jc w:val="center"/>
        </w:trPr>
        <w:tc>
          <w:tcPr>
            <w:tcW w:w="2448" w:type="dxa"/>
            <w:tcBorders>
              <w:top w:val="single" w:sz="6" w:space="0" w:color="auto"/>
              <w:bottom w:val="single" w:sz="6" w:space="0" w:color="auto"/>
              <w:right w:val="single" w:sz="6" w:space="0" w:color="auto"/>
            </w:tcBorders>
            <w:vAlign w:val="center"/>
          </w:tcPr>
          <w:p w14:paraId="4D485B31" w14:textId="77777777" w:rsidR="00853F4A" w:rsidRDefault="00853F4A" w:rsidP="005B6F1B">
            <w:pPr>
              <w:pStyle w:val="FormFieldCaption"/>
              <w:rPr>
                <w:sz w:val="15"/>
                <w:szCs w:val="15"/>
              </w:rPr>
            </w:pPr>
            <w:r>
              <w:t xml:space="preserve">OUTPATIENT CARE </w:t>
            </w:r>
            <w:r>
              <w:br/>
              <w:t>COSTS</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6BDF4CA0" w14:textId="78F67BA6" w:rsidR="00853F4A" w:rsidRDefault="00853F4A">
            <w:pPr>
              <w:pStyle w:val="DataField11pt"/>
              <w:jc w:val="right"/>
            </w:pP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708B908E" w14:textId="664B7C90" w:rsidR="00853F4A" w:rsidRDefault="00853F4A">
            <w:pPr>
              <w:pStyle w:val="DataField11pt"/>
              <w:jc w:val="right"/>
            </w:pP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3535904C" w14:textId="4D26D879" w:rsidR="00853F4A" w:rsidRDefault="00853F4A">
            <w:pPr>
              <w:pStyle w:val="DataField11pt"/>
              <w:jc w:val="right"/>
            </w:pP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62ED7F0F" w14:textId="411B3E03" w:rsidR="00853F4A" w:rsidRDefault="00853F4A">
            <w:pPr>
              <w:pStyle w:val="DataField11pt"/>
              <w:jc w:val="right"/>
            </w:pPr>
          </w:p>
        </w:tc>
        <w:tc>
          <w:tcPr>
            <w:tcW w:w="1597" w:type="dxa"/>
            <w:gridSpan w:val="2"/>
            <w:tcBorders>
              <w:top w:val="single" w:sz="6" w:space="0" w:color="auto"/>
              <w:left w:val="single" w:sz="6" w:space="0" w:color="auto"/>
              <w:bottom w:val="single" w:sz="6" w:space="0" w:color="auto"/>
            </w:tcBorders>
            <w:tcMar>
              <w:right w:w="115" w:type="dxa"/>
            </w:tcMar>
            <w:vAlign w:val="bottom"/>
          </w:tcPr>
          <w:p w14:paraId="4C305F48" w14:textId="49E714F1" w:rsidR="00853F4A" w:rsidRDefault="00853F4A">
            <w:pPr>
              <w:pStyle w:val="DataField11pt"/>
              <w:jc w:val="right"/>
            </w:pPr>
          </w:p>
        </w:tc>
      </w:tr>
      <w:tr w:rsidR="00853F4A" w14:paraId="56B6BC70" w14:textId="77777777">
        <w:trPr>
          <w:trHeight w:hRule="exact" w:val="480"/>
          <w:jc w:val="center"/>
        </w:trPr>
        <w:tc>
          <w:tcPr>
            <w:tcW w:w="2448" w:type="dxa"/>
            <w:tcBorders>
              <w:top w:val="single" w:sz="6" w:space="0" w:color="auto"/>
              <w:bottom w:val="single" w:sz="6" w:space="0" w:color="auto"/>
              <w:right w:val="single" w:sz="6" w:space="0" w:color="auto"/>
            </w:tcBorders>
            <w:vAlign w:val="center"/>
          </w:tcPr>
          <w:p w14:paraId="5BDFAFEA" w14:textId="77777777" w:rsidR="00853F4A" w:rsidRDefault="00853F4A" w:rsidP="005B6F1B">
            <w:pPr>
              <w:pStyle w:val="FormFieldCaption"/>
              <w:rPr>
                <w:sz w:val="15"/>
                <w:szCs w:val="15"/>
              </w:rPr>
            </w:pPr>
            <w:r>
              <w:t>ALTERATIONS</w:t>
            </w:r>
            <w:r>
              <w:rPr>
                <w:sz w:val="15"/>
                <w:szCs w:val="15"/>
              </w:rPr>
              <w:t xml:space="preserve"> </w:t>
            </w:r>
            <w:r>
              <w:t>AND</w:t>
            </w:r>
            <w:r>
              <w:br w:type="textWrapping" w:clear="all"/>
              <w:t>RENOVATIONS</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2F6C87BD" w14:textId="775789A4" w:rsidR="00853F4A" w:rsidRDefault="00853F4A">
            <w:pPr>
              <w:pStyle w:val="DataField11pt"/>
              <w:jc w:val="right"/>
            </w:pP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71A02E6E" w14:textId="6E3160B2" w:rsidR="00853F4A" w:rsidRDefault="00853F4A">
            <w:pPr>
              <w:pStyle w:val="DataField11pt"/>
              <w:jc w:val="right"/>
            </w:pP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29222AD2" w14:textId="068D1A2A" w:rsidR="00853F4A" w:rsidRDefault="00853F4A">
            <w:pPr>
              <w:pStyle w:val="DataField11pt"/>
              <w:jc w:val="right"/>
            </w:pP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1ED193AE" w14:textId="4B228675" w:rsidR="00853F4A" w:rsidRDefault="00853F4A">
            <w:pPr>
              <w:pStyle w:val="DataField11pt"/>
              <w:jc w:val="right"/>
            </w:pPr>
          </w:p>
        </w:tc>
        <w:tc>
          <w:tcPr>
            <w:tcW w:w="1597" w:type="dxa"/>
            <w:gridSpan w:val="2"/>
            <w:tcBorders>
              <w:top w:val="single" w:sz="6" w:space="0" w:color="auto"/>
              <w:left w:val="single" w:sz="6" w:space="0" w:color="auto"/>
              <w:bottom w:val="single" w:sz="6" w:space="0" w:color="auto"/>
            </w:tcBorders>
            <w:tcMar>
              <w:right w:w="115" w:type="dxa"/>
            </w:tcMar>
            <w:vAlign w:val="bottom"/>
          </w:tcPr>
          <w:p w14:paraId="691B486F" w14:textId="22F27941" w:rsidR="00853F4A" w:rsidRDefault="00853F4A">
            <w:pPr>
              <w:pStyle w:val="DataField11pt"/>
              <w:jc w:val="right"/>
            </w:pPr>
          </w:p>
        </w:tc>
      </w:tr>
      <w:tr w:rsidR="00853F4A" w14:paraId="226B75F0" w14:textId="77777777">
        <w:trPr>
          <w:trHeight w:hRule="exact" w:val="480"/>
          <w:jc w:val="center"/>
        </w:trPr>
        <w:tc>
          <w:tcPr>
            <w:tcW w:w="2448" w:type="dxa"/>
            <w:tcBorders>
              <w:top w:val="single" w:sz="6" w:space="0" w:color="auto"/>
              <w:left w:val="nil"/>
              <w:bottom w:val="single" w:sz="6" w:space="0" w:color="auto"/>
              <w:right w:val="single" w:sz="6" w:space="0" w:color="auto"/>
            </w:tcBorders>
            <w:vAlign w:val="center"/>
          </w:tcPr>
          <w:p w14:paraId="3B680707" w14:textId="77777777" w:rsidR="00853F4A" w:rsidRDefault="00853F4A" w:rsidP="005B6F1B">
            <w:pPr>
              <w:pStyle w:val="FormFieldCaption"/>
              <w:rPr>
                <w:sz w:val="15"/>
                <w:szCs w:val="15"/>
              </w:rPr>
            </w:pPr>
            <w:r>
              <w:t>OTHER</w:t>
            </w:r>
            <w:r>
              <w:rPr>
                <w:sz w:val="15"/>
                <w:szCs w:val="15"/>
              </w:rPr>
              <w:t xml:space="preserve"> </w:t>
            </w:r>
            <w:r>
              <w:t>EXPENSES</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20E2786D" w14:textId="1DBC3D24" w:rsidR="00853F4A" w:rsidRDefault="00F7580D">
            <w:pPr>
              <w:pStyle w:val="DataField11pt"/>
              <w:jc w:val="right"/>
            </w:pPr>
            <w:r>
              <w:t>4,000</w:t>
            </w: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2B32C21E" w14:textId="349F4328" w:rsidR="00853F4A" w:rsidRDefault="00294E40">
            <w:pPr>
              <w:pStyle w:val="DataField11pt"/>
              <w:jc w:val="right"/>
            </w:pPr>
            <w:r>
              <w:t>4,000</w:t>
            </w: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554DCE8A" w14:textId="2060975B" w:rsidR="00853F4A" w:rsidRDefault="00294E40">
            <w:pPr>
              <w:pStyle w:val="DataField11pt"/>
              <w:jc w:val="right"/>
            </w:pPr>
            <w:r>
              <w:t>4,000</w:t>
            </w: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24F97594" w14:textId="45852FDE" w:rsidR="00853F4A" w:rsidRDefault="00294E40">
            <w:pPr>
              <w:pStyle w:val="DataField11pt"/>
              <w:jc w:val="right"/>
            </w:pPr>
            <w:r>
              <w:t>4,000</w:t>
            </w:r>
          </w:p>
        </w:tc>
        <w:tc>
          <w:tcPr>
            <w:tcW w:w="1597" w:type="dxa"/>
            <w:gridSpan w:val="2"/>
            <w:tcBorders>
              <w:top w:val="single" w:sz="6" w:space="0" w:color="auto"/>
              <w:left w:val="single" w:sz="6" w:space="0" w:color="auto"/>
              <w:bottom w:val="single" w:sz="6" w:space="0" w:color="auto"/>
              <w:right w:val="nil"/>
            </w:tcBorders>
            <w:tcMar>
              <w:right w:w="115" w:type="dxa"/>
            </w:tcMar>
            <w:vAlign w:val="bottom"/>
          </w:tcPr>
          <w:p w14:paraId="11206265" w14:textId="4B9F70D8" w:rsidR="00853F4A" w:rsidRDefault="00294E40">
            <w:pPr>
              <w:pStyle w:val="DataField11pt"/>
              <w:jc w:val="right"/>
            </w:pPr>
            <w:r>
              <w:t>4,000</w:t>
            </w:r>
          </w:p>
        </w:tc>
      </w:tr>
      <w:tr w:rsidR="00853F4A" w14:paraId="6094A903" w14:textId="77777777" w:rsidTr="005B6F1B">
        <w:trPr>
          <w:trHeight w:hRule="exact" w:val="547"/>
          <w:jc w:val="center"/>
        </w:trPr>
        <w:tc>
          <w:tcPr>
            <w:tcW w:w="2448" w:type="dxa"/>
            <w:tcBorders>
              <w:top w:val="single" w:sz="6" w:space="0" w:color="auto"/>
              <w:left w:val="nil"/>
              <w:bottom w:val="single" w:sz="6" w:space="0" w:color="auto"/>
              <w:right w:val="single" w:sz="6" w:space="0" w:color="auto"/>
            </w:tcBorders>
          </w:tcPr>
          <w:p w14:paraId="0F984957" w14:textId="77777777" w:rsidR="00853F4A" w:rsidRDefault="00853F4A" w:rsidP="005B6F1B">
            <w:pPr>
              <w:pStyle w:val="FormFieldCaption"/>
            </w:pPr>
            <w:r>
              <w:t>DIRECT CONSORTIUM/</w:t>
            </w:r>
            <w:r>
              <w:br w:type="textWrapping" w:clear="all"/>
              <w:t>CONTRACTUAL</w:t>
            </w:r>
            <w:r>
              <w:br w:type="textWrapping" w:clear="all"/>
              <w:t>COSTS</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60423737" w14:textId="0A25E3A6" w:rsidR="00853F4A" w:rsidRDefault="00853F4A" w:rsidP="005B6F1B">
            <w:pPr>
              <w:pStyle w:val="DataField11pt"/>
              <w:jc w:val="right"/>
            </w:pP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674D240D" w14:textId="7480BED5" w:rsidR="00853F4A" w:rsidRDefault="00853F4A" w:rsidP="005B6F1B">
            <w:pPr>
              <w:pStyle w:val="DataField11pt"/>
              <w:jc w:val="right"/>
            </w:pP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156CF638" w14:textId="061BD32B" w:rsidR="00853F4A" w:rsidRDefault="00853F4A" w:rsidP="005B6F1B">
            <w:pPr>
              <w:pStyle w:val="DataField11pt"/>
              <w:jc w:val="right"/>
            </w:pP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102E809D" w14:textId="166043F5" w:rsidR="00853F4A" w:rsidRDefault="00853F4A" w:rsidP="005B6F1B">
            <w:pPr>
              <w:pStyle w:val="DataField11pt"/>
              <w:jc w:val="right"/>
            </w:pPr>
          </w:p>
        </w:tc>
        <w:tc>
          <w:tcPr>
            <w:tcW w:w="1597" w:type="dxa"/>
            <w:gridSpan w:val="2"/>
            <w:tcBorders>
              <w:top w:val="single" w:sz="6" w:space="0" w:color="auto"/>
              <w:left w:val="single" w:sz="6" w:space="0" w:color="auto"/>
              <w:bottom w:val="single" w:sz="6" w:space="0" w:color="auto"/>
              <w:right w:val="nil"/>
            </w:tcBorders>
            <w:tcMar>
              <w:right w:w="115" w:type="dxa"/>
            </w:tcMar>
            <w:vAlign w:val="bottom"/>
          </w:tcPr>
          <w:p w14:paraId="6308B856" w14:textId="744857E1" w:rsidR="00853F4A" w:rsidRDefault="00853F4A" w:rsidP="005B6F1B">
            <w:pPr>
              <w:pStyle w:val="DataField11pt"/>
              <w:jc w:val="right"/>
            </w:pPr>
          </w:p>
        </w:tc>
      </w:tr>
      <w:tr w:rsidR="00853F4A" w14:paraId="391A04DB" w14:textId="77777777">
        <w:trPr>
          <w:trHeight w:hRule="exact" w:val="605"/>
          <w:jc w:val="center"/>
        </w:trPr>
        <w:tc>
          <w:tcPr>
            <w:tcW w:w="2448" w:type="dxa"/>
            <w:tcBorders>
              <w:top w:val="single" w:sz="6" w:space="0" w:color="auto"/>
              <w:left w:val="nil"/>
              <w:bottom w:val="single" w:sz="6" w:space="0" w:color="auto"/>
              <w:right w:val="single" w:sz="6" w:space="0" w:color="auto"/>
            </w:tcBorders>
            <w:vAlign w:val="center"/>
          </w:tcPr>
          <w:p w14:paraId="4224B5E6" w14:textId="77777777" w:rsidR="00853F4A" w:rsidRDefault="00853F4A" w:rsidP="005B6F1B">
            <w:pPr>
              <w:pStyle w:val="Arial9BoldText"/>
            </w:pPr>
            <w:r>
              <w:t>SUBTOTAL</w:t>
            </w:r>
            <w:r>
              <w:rPr>
                <w:sz w:val="15"/>
                <w:szCs w:val="15"/>
              </w:rPr>
              <w:t xml:space="preserve"> </w:t>
            </w:r>
            <w:r>
              <w:t>DIRECT</w:t>
            </w:r>
            <w:r>
              <w:rPr>
                <w:sz w:val="15"/>
                <w:szCs w:val="15"/>
              </w:rPr>
              <w:t xml:space="preserve"> </w:t>
            </w:r>
            <w:r>
              <w:t>COSTS</w:t>
            </w:r>
          </w:p>
          <w:p w14:paraId="15632248" w14:textId="77777777" w:rsidR="00853F4A" w:rsidRPr="00BF4A2E" w:rsidRDefault="00853F4A" w:rsidP="005B6F1B">
            <w:pPr>
              <w:pStyle w:val="FormFieldCaption"/>
              <w:rPr>
                <w:i/>
              </w:rPr>
            </w:pPr>
            <w:r w:rsidRPr="00BF4A2E">
              <w:rPr>
                <w:i/>
              </w:rPr>
              <w:t>(Sum = Item 8a, Face Page)</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1726E2F3" w14:textId="58D27872" w:rsidR="00853F4A" w:rsidRDefault="00F7580D">
            <w:pPr>
              <w:pStyle w:val="DataField11pt"/>
              <w:jc w:val="right"/>
            </w:pPr>
            <w:r>
              <w:t>69,925</w:t>
            </w: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49DD3FFF" w14:textId="4EDAB082" w:rsidR="00853F4A" w:rsidRDefault="00294E40">
            <w:pPr>
              <w:pStyle w:val="DataField11pt"/>
              <w:jc w:val="right"/>
            </w:pPr>
            <w:r>
              <w:t>69,925</w:t>
            </w: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47ECEA8F" w14:textId="71D0DAAC" w:rsidR="00853F4A" w:rsidRDefault="00294E40">
            <w:pPr>
              <w:pStyle w:val="DataField11pt"/>
              <w:jc w:val="right"/>
            </w:pPr>
            <w:r>
              <w:t>69,925</w:t>
            </w: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66EF5061" w14:textId="6921BCA3" w:rsidR="00853F4A" w:rsidRDefault="00294E40">
            <w:pPr>
              <w:pStyle w:val="DataField11pt"/>
              <w:jc w:val="right"/>
            </w:pPr>
            <w:r>
              <w:t>69,925</w:t>
            </w:r>
          </w:p>
        </w:tc>
        <w:tc>
          <w:tcPr>
            <w:tcW w:w="1597" w:type="dxa"/>
            <w:gridSpan w:val="2"/>
            <w:tcBorders>
              <w:top w:val="single" w:sz="6" w:space="0" w:color="auto"/>
              <w:left w:val="single" w:sz="6" w:space="0" w:color="auto"/>
              <w:bottom w:val="single" w:sz="6" w:space="0" w:color="auto"/>
              <w:right w:val="nil"/>
            </w:tcBorders>
            <w:tcMar>
              <w:right w:w="115" w:type="dxa"/>
            </w:tcMar>
            <w:vAlign w:val="bottom"/>
          </w:tcPr>
          <w:p w14:paraId="05EB90AE" w14:textId="3A4670E9" w:rsidR="00853F4A" w:rsidRDefault="00294E40">
            <w:pPr>
              <w:pStyle w:val="DataField11pt"/>
              <w:jc w:val="right"/>
            </w:pPr>
            <w:r>
              <w:t>69,925</w:t>
            </w:r>
          </w:p>
        </w:tc>
      </w:tr>
      <w:tr w:rsidR="00853F4A" w14:paraId="55819625" w14:textId="77777777" w:rsidTr="005B6F1B">
        <w:trPr>
          <w:cantSplit/>
          <w:trHeight w:hRule="exact" w:val="547"/>
          <w:jc w:val="center"/>
        </w:trPr>
        <w:tc>
          <w:tcPr>
            <w:tcW w:w="2448" w:type="dxa"/>
            <w:tcBorders>
              <w:top w:val="single" w:sz="6" w:space="0" w:color="auto"/>
              <w:left w:val="nil"/>
              <w:bottom w:val="single" w:sz="6" w:space="0" w:color="auto"/>
              <w:right w:val="single" w:sz="6" w:space="0" w:color="auto"/>
            </w:tcBorders>
            <w:vAlign w:val="center"/>
          </w:tcPr>
          <w:p w14:paraId="36390E64" w14:textId="77777777" w:rsidR="00853F4A" w:rsidRDefault="00853F4A">
            <w:pPr>
              <w:pStyle w:val="FormFieldCaption"/>
              <w:rPr>
                <w:sz w:val="15"/>
                <w:szCs w:val="15"/>
              </w:rPr>
            </w:pPr>
            <w:r>
              <w:t>F&amp;A CONSORTIUM/</w:t>
            </w:r>
            <w:r>
              <w:br w:type="textWrapping" w:clear="all"/>
              <w:t>CONTRACTUAL</w:t>
            </w:r>
            <w:r>
              <w:br w:type="textWrapping" w:clear="all"/>
              <w:t>COSTS</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45E9DB15" w14:textId="148042B8" w:rsidR="00853F4A" w:rsidRDefault="00853F4A">
            <w:pPr>
              <w:pStyle w:val="DataField11pt"/>
              <w:jc w:val="right"/>
            </w:pP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37869CC8" w14:textId="551151E9" w:rsidR="00853F4A" w:rsidRDefault="00853F4A">
            <w:pPr>
              <w:pStyle w:val="DataField11pt"/>
              <w:jc w:val="right"/>
            </w:pP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42396A91" w14:textId="504A7FB0" w:rsidR="00853F4A" w:rsidRDefault="00853F4A">
            <w:pPr>
              <w:pStyle w:val="DataField11pt"/>
              <w:jc w:val="right"/>
            </w:pP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2FBA0236" w14:textId="58FF2C11" w:rsidR="00853F4A" w:rsidRDefault="00853F4A">
            <w:pPr>
              <w:pStyle w:val="DataField11pt"/>
              <w:jc w:val="right"/>
            </w:pPr>
          </w:p>
        </w:tc>
        <w:tc>
          <w:tcPr>
            <w:tcW w:w="1597" w:type="dxa"/>
            <w:gridSpan w:val="2"/>
            <w:tcBorders>
              <w:top w:val="single" w:sz="6" w:space="0" w:color="auto"/>
              <w:left w:val="single" w:sz="6" w:space="0" w:color="auto"/>
              <w:bottom w:val="single" w:sz="6" w:space="0" w:color="auto"/>
              <w:right w:val="nil"/>
            </w:tcBorders>
            <w:tcMar>
              <w:right w:w="115" w:type="dxa"/>
            </w:tcMar>
            <w:vAlign w:val="bottom"/>
          </w:tcPr>
          <w:p w14:paraId="0DF39AAD" w14:textId="6A9B0AEE" w:rsidR="00853F4A" w:rsidRDefault="00853F4A">
            <w:pPr>
              <w:pStyle w:val="DataField11pt"/>
              <w:jc w:val="right"/>
            </w:pPr>
          </w:p>
        </w:tc>
      </w:tr>
      <w:tr w:rsidR="00853F4A" w14:paraId="42583E4B" w14:textId="77777777">
        <w:trPr>
          <w:trHeight w:hRule="exact" w:val="480"/>
          <w:jc w:val="center"/>
        </w:trPr>
        <w:tc>
          <w:tcPr>
            <w:tcW w:w="2448" w:type="dxa"/>
            <w:tcBorders>
              <w:top w:val="single" w:sz="6" w:space="0" w:color="auto"/>
              <w:left w:val="nil"/>
              <w:bottom w:val="single" w:sz="6" w:space="0" w:color="auto"/>
              <w:right w:val="single" w:sz="6" w:space="0" w:color="auto"/>
            </w:tcBorders>
            <w:vAlign w:val="center"/>
          </w:tcPr>
          <w:p w14:paraId="6769E53A" w14:textId="77777777" w:rsidR="00853F4A" w:rsidRDefault="00853F4A">
            <w:pPr>
              <w:pStyle w:val="Arial9BoldText"/>
            </w:pPr>
            <w:r>
              <w:t>TOTAL DIRECT COSTS</w:t>
            </w:r>
          </w:p>
        </w:tc>
        <w:tc>
          <w:tcPr>
            <w:tcW w:w="1635" w:type="dxa"/>
            <w:tcBorders>
              <w:top w:val="single" w:sz="6" w:space="0" w:color="auto"/>
              <w:left w:val="single" w:sz="6" w:space="0" w:color="auto"/>
              <w:bottom w:val="single" w:sz="6" w:space="0" w:color="auto"/>
              <w:right w:val="single" w:sz="6" w:space="0" w:color="auto"/>
            </w:tcBorders>
            <w:tcMar>
              <w:right w:w="115" w:type="dxa"/>
            </w:tcMar>
            <w:vAlign w:val="bottom"/>
          </w:tcPr>
          <w:p w14:paraId="648BCF77" w14:textId="1621840A" w:rsidR="00853F4A" w:rsidRDefault="00F7580D">
            <w:pPr>
              <w:pStyle w:val="DataField11pt"/>
              <w:jc w:val="right"/>
            </w:pPr>
            <w:r>
              <w:t>69,925</w:t>
            </w:r>
          </w:p>
        </w:tc>
        <w:tc>
          <w:tcPr>
            <w:tcW w:w="1692"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62A2E98F" w14:textId="62DA9E60" w:rsidR="00853F4A" w:rsidRDefault="00294E40">
            <w:pPr>
              <w:pStyle w:val="DataField11pt"/>
              <w:jc w:val="right"/>
            </w:pPr>
            <w:r>
              <w:t>69,925</w:t>
            </w:r>
          </w:p>
        </w:tc>
        <w:tc>
          <w:tcPr>
            <w:tcW w:w="1686" w:type="dxa"/>
            <w:tcBorders>
              <w:top w:val="single" w:sz="6" w:space="0" w:color="auto"/>
              <w:left w:val="single" w:sz="6" w:space="0" w:color="auto"/>
              <w:bottom w:val="single" w:sz="6" w:space="0" w:color="auto"/>
              <w:right w:val="single" w:sz="6" w:space="0" w:color="auto"/>
            </w:tcBorders>
            <w:tcMar>
              <w:right w:w="115" w:type="dxa"/>
            </w:tcMar>
            <w:vAlign w:val="bottom"/>
          </w:tcPr>
          <w:p w14:paraId="1EE71148" w14:textId="6712C333" w:rsidR="00853F4A" w:rsidRDefault="00294E40">
            <w:pPr>
              <w:pStyle w:val="DataField11pt"/>
              <w:jc w:val="right"/>
            </w:pPr>
            <w:r>
              <w:t>69,925</w:t>
            </w:r>
          </w:p>
        </w:tc>
        <w:tc>
          <w:tcPr>
            <w:tcW w:w="1598" w:type="dxa"/>
            <w:gridSpan w:val="2"/>
            <w:tcBorders>
              <w:top w:val="single" w:sz="6" w:space="0" w:color="auto"/>
              <w:left w:val="single" w:sz="6" w:space="0" w:color="auto"/>
              <w:bottom w:val="single" w:sz="6" w:space="0" w:color="auto"/>
              <w:right w:val="single" w:sz="6" w:space="0" w:color="auto"/>
            </w:tcBorders>
            <w:tcMar>
              <w:right w:w="115" w:type="dxa"/>
            </w:tcMar>
            <w:vAlign w:val="bottom"/>
          </w:tcPr>
          <w:p w14:paraId="218EB413" w14:textId="44512206" w:rsidR="00853F4A" w:rsidRDefault="00294E40">
            <w:pPr>
              <w:pStyle w:val="DataField11pt"/>
              <w:jc w:val="right"/>
            </w:pPr>
            <w:r>
              <w:t>69,925</w:t>
            </w:r>
          </w:p>
        </w:tc>
        <w:tc>
          <w:tcPr>
            <w:tcW w:w="1597" w:type="dxa"/>
            <w:gridSpan w:val="2"/>
            <w:tcBorders>
              <w:top w:val="single" w:sz="6" w:space="0" w:color="auto"/>
              <w:left w:val="single" w:sz="6" w:space="0" w:color="auto"/>
              <w:bottom w:val="single" w:sz="6" w:space="0" w:color="auto"/>
              <w:right w:val="nil"/>
            </w:tcBorders>
            <w:tcMar>
              <w:right w:w="115" w:type="dxa"/>
            </w:tcMar>
            <w:vAlign w:val="bottom"/>
          </w:tcPr>
          <w:p w14:paraId="7A9F0A3A" w14:textId="5FFB5344" w:rsidR="00853F4A" w:rsidRDefault="00294E40">
            <w:pPr>
              <w:pStyle w:val="DataField11pt"/>
              <w:jc w:val="right"/>
            </w:pPr>
            <w:r>
              <w:t>69,925</w:t>
            </w:r>
          </w:p>
        </w:tc>
      </w:tr>
      <w:tr w:rsidR="00853F4A" w14:paraId="331235BB" w14:textId="77777777">
        <w:trPr>
          <w:cantSplit/>
          <w:trHeight w:hRule="exact" w:val="576"/>
          <w:jc w:val="center"/>
        </w:trPr>
        <w:tc>
          <w:tcPr>
            <w:tcW w:w="9018" w:type="dxa"/>
            <w:gridSpan w:val="6"/>
            <w:tcBorders>
              <w:top w:val="single" w:sz="6" w:space="0" w:color="auto"/>
              <w:left w:val="nil"/>
              <w:bottom w:val="single" w:sz="6" w:space="0" w:color="auto"/>
              <w:right w:val="single" w:sz="18" w:space="0" w:color="auto"/>
            </w:tcBorders>
            <w:vAlign w:val="center"/>
          </w:tcPr>
          <w:p w14:paraId="4E5A9A63" w14:textId="77777777" w:rsidR="00853F4A" w:rsidRDefault="00853F4A" w:rsidP="005B6F1B">
            <w:pPr>
              <w:pStyle w:val="Arial9BoldText"/>
            </w:pPr>
            <w:r>
              <w:t>TOTAL DIRECT COSTS FOR ENTIRE PROPOSED PROJECT PERIOD</w:t>
            </w:r>
          </w:p>
        </w:tc>
        <w:tc>
          <w:tcPr>
            <w:tcW w:w="176" w:type="dxa"/>
            <w:gridSpan w:val="2"/>
            <w:tcBorders>
              <w:top w:val="single" w:sz="18" w:space="0" w:color="auto"/>
              <w:left w:val="single" w:sz="18" w:space="0" w:color="auto"/>
              <w:bottom w:val="single" w:sz="18" w:space="0" w:color="auto"/>
            </w:tcBorders>
            <w:vAlign w:val="bottom"/>
          </w:tcPr>
          <w:p w14:paraId="04E1AB53" w14:textId="77777777" w:rsidR="00853F4A" w:rsidRDefault="00853F4A">
            <w:pPr>
              <w:pStyle w:val="Arial9BoldText"/>
              <w:jc w:val="right"/>
              <w:rPr>
                <w:sz w:val="22"/>
              </w:rPr>
            </w:pPr>
            <w:r>
              <w:rPr>
                <w:sz w:val="22"/>
              </w:rPr>
              <w:t>$</w:t>
            </w:r>
          </w:p>
        </w:tc>
        <w:tc>
          <w:tcPr>
            <w:tcW w:w="1462" w:type="dxa"/>
            <w:tcBorders>
              <w:top w:val="single" w:sz="18" w:space="0" w:color="auto"/>
              <w:bottom w:val="single" w:sz="18" w:space="0" w:color="auto"/>
              <w:right w:val="single" w:sz="18" w:space="0" w:color="auto"/>
            </w:tcBorders>
            <w:tcMar>
              <w:right w:w="115" w:type="dxa"/>
            </w:tcMar>
            <w:vAlign w:val="bottom"/>
          </w:tcPr>
          <w:p w14:paraId="60763D15" w14:textId="34216CF6" w:rsidR="00853F4A" w:rsidRDefault="00294E40">
            <w:pPr>
              <w:pStyle w:val="DataField11pt"/>
              <w:jc w:val="right"/>
              <w:rPr>
                <w:b/>
                <w:bCs/>
                <w:sz w:val="20"/>
              </w:rPr>
            </w:pPr>
            <w:r>
              <w:rPr>
                <w:b/>
                <w:bCs/>
                <w:sz w:val="20"/>
              </w:rPr>
              <w:t>349,625</w:t>
            </w:r>
          </w:p>
        </w:tc>
      </w:tr>
      <w:tr w:rsidR="00853F4A" w14:paraId="47D139D5" w14:textId="77777777" w:rsidTr="0001328B">
        <w:trPr>
          <w:cantSplit/>
          <w:trHeight w:hRule="exact" w:val="4608"/>
          <w:jc w:val="center"/>
        </w:trPr>
        <w:tc>
          <w:tcPr>
            <w:tcW w:w="10656" w:type="dxa"/>
            <w:gridSpan w:val="9"/>
          </w:tcPr>
          <w:p w14:paraId="5CA41E60" w14:textId="77777777" w:rsidR="00853F4A" w:rsidRDefault="00853F4A">
            <w:pPr>
              <w:pStyle w:val="FormFieldCaption"/>
              <w:rPr>
                <w:sz w:val="20"/>
                <w:szCs w:val="20"/>
              </w:rPr>
            </w:pPr>
            <w:r>
              <w:t>JUSTIFICATION.  Follow the budget justification instructions exactly.  Use continuation pages as needed.</w:t>
            </w:r>
          </w:p>
          <w:p w14:paraId="5DA8E388" w14:textId="77777777" w:rsidR="00F7580D" w:rsidRDefault="00F7580D" w:rsidP="00F7580D">
            <w:pPr>
              <w:adjustRightInd w:val="0"/>
              <w:rPr>
                <w:rFonts w:ascii="Arial,Bold" w:hAnsi="Arial,Bold" w:cs="Arial,Bold"/>
                <w:b/>
                <w:bCs/>
              </w:rPr>
            </w:pPr>
            <w:r>
              <w:rPr>
                <w:rFonts w:ascii="Arial,Bold" w:hAnsi="Arial,Bold" w:cs="Arial,Bold"/>
                <w:b/>
                <w:bCs/>
              </w:rPr>
              <w:t>W. Timothy Garvey, MD; Director of the DRC.</w:t>
            </w:r>
          </w:p>
          <w:p w14:paraId="332DD025" w14:textId="77777777" w:rsidR="00F7580D" w:rsidRDefault="00F7580D" w:rsidP="00F7580D">
            <w:pPr>
              <w:adjustRightInd w:val="0"/>
              <w:rPr>
                <w:rFonts w:ascii="Arial" w:hAnsi="Arial" w:cs="Arial"/>
                <w:sz w:val="22"/>
                <w:szCs w:val="22"/>
              </w:rPr>
            </w:pPr>
            <w:r>
              <w:rPr>
                <w:rFonts w:ascii="Arial,Bold" w:hAnsi="Arial,Bold" w:cs="Arial,Bold"/>
                <w:b/>
                <w:bCs/>
                <w:sz w:val="22"/>
                <w:szCs w:val="22"/>
              </w:rPr>
              <w:t xml:space="preserve">1. Commitment and Effort Allocation. </w:t>
            </w:r>
            <w:r>
              <w:rPr>
                <w:rFonts w:ascii="Arial" w:hAnsi="Arial" w:cs="Arial"/>
                <w:sz w:val="22"/>
                <w:szCs w:val="22"/>
              </w:rPr>
              <w:t>(2.4 calendar months) is requested for Dr. Garvey as DRC</w:t>
            </w:r>
          </w:p>
          <w:p w14:paraId="1D9B58FA" w14:textId="77777777" w:rsidR="00F7580D" w:rsidRDefault="00F7580D" w:rsidP="00F7580D">
            <w:pPr>
              <w:pStyle w:val="DataField11pt"/>
              <w:rPr>
                <w:szCs w:val="22"/>
              </w:rPr>
            </w:pPr>
            <w:r>
              <w:rPr>
                <w:szCs w:val="22"/>
              </w:rPr>
              <w:t xml:space="preserve">Director.  </w:t>
            </w:r>
            <w:r w:rsidRPr="00F7580D">
              <w:rPr>
                <w:szCs w:val="22"/>
              </w:rPr>
              <w:t>Personal Statement: Ever since serving as Associate Director of the DRTC at Indiana University (1989-1994) as an Assistant Professor, it has been a long-term career goal of mine to establish a new DRTC at an</w:t>
            </w:r>
            <w:r>
              <w:rPr>
                <w:szCs w:val="22"/>
              </w:rPr>
              <w:t xml:space="preserve"> </w:t>
            </w:r>
            <w:r w:rsidRPr="00F7580D">
              <w:rPr>
                <w:szCs w:val="22"/>
              </w:rPr>
              <w:t>institution where the NIH funding will have optimal impact to enhance diabetes research among an outstanding</w:t>
            </w:r>
            <w:r>
              <w:rPr>
                <w:szCs w:val="22"/>
              </w:rPr>
              <w:t xml:space="preserve"> </w:t>
            </w:r>
            <w:r w:rsidRPr="00F7580D">
              <w:rPr>
                <w:szCs w:val="22"/>
              </w:rPr>
              <w:t>investigator base. In fact, that is one reason why I was recruited and decided to move to UAB in 2003. I began</w:t>
            </w:r>
            <w:r>
              <w:rPr>
                <w:szCs w:val="22"/>
              </w:rPr>
              <w:t xml:space="preserve"> </w:t>
            </w:r>
            <w:r w:rsidRPr="00F7580D">
              <w:rPr>
                <w:szCs w:val="22"/>
              </w:rPr>
              <w:t>writing our application for a new DRTC at UAB in late 2006, and I can remember trying to simultaneously write</w:t>
            </w:r>
            <w:r>
              <w:rPr>
                <w:szCs w:val="22"/>
              </w:rPr>
              <w:t xml:space="preserve"> </w:t>
            </w:r>
            <w:r w:rsidRPr="00F7580D">
              <w:rPr>
                <w:szCs w:val="22"/>
              </w:rPr>
              <w:t>and listen to the audiocast of the World Series, won that year by my team the St. Louis Cardinals. It was</w:t>
            </w:r>
            <w:r>
              <w:rPr>
                <w:szCs w:val="22"/>
              </w:rPr>
              <w:t xml:space="preserve"> </w:t>
            </w:r>
            <w:r w:rsidRPr="00F7580D">
              <w:rPr>
                <w:szCs w:val="22"/>
              </w:rPr>
              <w:t>extremely gratifying to be able to successfully launch our new DRTC in April 2008. In less than 4 years, we</w:t>
            </w:r>
            <w:r>
              <w:rPr>
                <w:szCs w:val="22"/>
              </w:rPr>
              <w:t xml:space="preserve"> </w:t>
            </w:r>
            <w:r w:rsidRPr="00F7580D">
              <w:rPr>
                <w:szCs w:val="22"/>
              </w:rPr>
              <w:t>are now writing the competitive renewal application for our center as we comply with the directives of becoming</w:t>
            </w:r>
            <w:r>
              <w:rPr>
                <w:szCs w:val="22"/>
              </w:rPr>
              <w:t xml:space="preserve"> </w:t>
            </w:r>
            <w:r w:rsidRPr="00F7580D">
              <w:rPr>
                <w:szCs w:val="22"/>
              </w:rPr>
              <w:t>a DRC. I took great comfort in the fact that the St. Louis Cardinals again won the World Series in 2011 and I</w:t>
            </w:r>
            <w:r>
              <w:rPr>
                <w:szCs w:val="22"/>
              </w:rPr>
              <w:t xml:space="preserve"> </w:t>
            </w:r>
            <w:r w:rsidRPr="00F7580D">
              <w:rPr>
                <w:szCs w:val="22"/>
              </w:rPr>
              <w:t>take this as a good omen. The serious point here is that I view my role as the Director of a DRC as the</w:t>
            </w:r>
            <w:r>
              <w:rPr>
                <w:szCs w:val="22"/>
              </w:rPr>
              <w:t xml:space="preserve"> </w:t>
            </w:r>
            <w:r w:rsidRPr="00F7580D">
              <w:rPr>
                <w:szCs w:val="22"/>
              </w:rPr>
              <w:t>culmination of my professional life, and a role that will merit my full commitment in achieving our stated goals</w:t>
            </w:r>
            <w:r>
              <w:rPr>
                <w:szCs w:val="22"/>
              </w:rPr>
              <w:t xml:space="preserve"> </w:t>
            </w:r>
            <w:r w:rsidRPr="00F7580D">
              <w:rPr>
                <w:szCs w:val="22"/>
              </w:rPr>
              <w:t>and specific aims. I am a physician-scientist and diabetologist who has engaged</w:t>
            </w:r>
          </w:p>
          <w:p w14:paraId="1F2E21BE" w14:textId="08466F36" w:rsidR="00853F4A" w:rsidRPr="00F7580D" w:rsidRDefault="00F7580D" w:rsidP="00F7580D">
            <w:pPr>
              <w:pStyle w:val="DataField11pt"/>
              <w:rPr>
                <w:b/>
                <w:bCs/>
              </w:rPr>
            </w:pPr>
            <w:r>
              <w:rPr>
                <w:szCs w:val="22"/>
              </w:rPr>
              <w:t xml:space="preserve">              </w:t>
            </w:r>
            <w:r w:rsidRPr="00F7580D">
              <w:rPr>
                <w:szCs w:val="22"/>
              </w:rPr>
              <w:t xml:space="preserve"> </w:t>
            </w:r>
            <w:r>
              <w:rPr>
                <w:szCs w:val="22"/>
              </w:rPr>
              <w:t xml:space="preserve">                   </w:t>
            </w:r>
            <w:r w:rsidRPr="00F7580D">
              <w:rPr>
                <w:b/>
                <w:szCs w:val="22"/>
              </w:rPr>
              <w:t>***CONTINUE ON A PHS 398 CONTINUATION PAGE***</w:t>
            </w:r>
          </w:p>
        </w:tc>
      </w:tr>
    </w:tbl>
    <w:p w14:paraId="40A488FB" w14:textId="2BB5854A" w:rsidR="00853F4A" w:rsidRDefault="0001328B" w:rsidP="002B40F3">
      <w:pPr>
        <w:pStyle w:val="FormFooter"/>
        <w:rPr>
          <w:rStyle w:val="FormFooterFormNameChar"/>
        </w:rPr>
      </w:pPr>
      <w:r>
        <w:t xml:space="preserve">PHS 398 (Rev. </w:t>
      </w:r>
      <w:r w:rsidR="009B5CE0">
        <w:t>0</w:t>
      </w:r>
      <w:r>
        <w:t>8/12 Appro</w:t>
      </w:r>
      <w:r w:rsidR="00F1256A">
        <w:t>ved Through 8/31/2015)</w:t>
      </w:r>
      <w:r w:rsidR="00F1256A">
        <w:tab/>
      </w:r>
      <w:r w:rsidR="00F1256A">
        <w:tab/>
        <w:t>OMB No.</w:t>
      </w:r>
      <w:r>
        <w:t xml:space="preserve"> 0925-0001</w:t>
      </w:r>
      <w:r w:rsidR="00853F4A">
        <w:tab/>
      </w:r>
      <w:r w:rsidR="00853F4A" w:rsidRPr="002B40F3">
        <w:t>Page</w:t>
      </w:r>
      <w:r w:rsidR="00853F4A">
        <w:t xml:space="preserve"> </w:t>
      </w:r>
      <w:r w:rsidR="00853F4A" w:rsidRPr="002B40F3">
        <w:rPr>
          <w:rStyle w:val="PageNumber"/>
        </w:rPr>
        <w:fldChar w:fldCharType="begin">
          <w:ffData>
            <w:name w:val=""/>
            <w:enabled/>
            <w:calcOnExit w:val="0"/>
            <w:statusText w:type="text" w:val="Enter page number"/>
            <w:textInput>
              <w:type w:val="number"/>
              <w:maxLength w:val="3"/>
            </w:textInput>
          </w:ffData>
        </w:fldChar>
      </w:r>
      <w:r w:rsidR="00853F4A" w:rsidRPr="002B40F3">
        <w:rPr>
          <w:rStyle w:val="PageNumber"/>
        </w:rPr>
        <w:instrText xml:space="preserve"> FORMTEXT </w:instrText>
      </w:r>
      <w:r w:rsidR="00853F4A" w:rsidRPr="002B40F3">
        <w:rPr>
          <w:rStyle w:val="PageNumber"/>
        </w:rPr>
      </w:r>
      <w:r w:rsidR="00853F4A" w:rsidRPr="002B40F3">
        <w:rPr>
          <w:rStyle w:val="PageNumber"/>
        </w:rPr>
        <w:fldChar w:fldCharType="separate"/>
      </w:r>
      <w:r w:rsidR="00853F4A" w:rsidRPr="002B40F3">
        <w:rPr>
          <w:rStyle w:val="PageNumber"/>
          <w:noProof/>
        </w:rPr>
        <w:t> </w:t>
      </w:r>
      <w:r w:rsidR="00853F4A" w:rsidRPr="002B40F3">
        <w:rPr>
          <w:rStyle w:val="PageNumber"/>
          <w:noProof/>
        </w:rPr>
        <w:t> </w:t>
      </w:r>
      <w:r w:rsidR="00853F4A" w:rsidRPr="002B40F3">
        <w:rPr>
          <w:rStyle w:val="PageNumber"/>
          <w:noProof/>
        </w:rPr>
        <w:t> </w:t>
      </w:r>
      <w:r w:rsidR="00853F4A" w:rsidRPr="002B40F3">
        <w:rPr>
          <w:rStyle w:val="PageNumber"/>
        </w:rPr>
        <w:fldChar w:fldCharType="end"/>
      </w:r>
      <w:r w:rsidR="00853F4A">
        <w:tab/>
      </w:r>
      <w:r w:rsidR="00853F4A" w:rsidRPr="00075458">
        <w:rPr>
          <w:rStyle w:val="FormFooterFormNameChar"/>
        </w:rPr>
        <w:t>Form Page 5</w:t>
      </w:r>
    </w:p>
    <w:p w14:paraId="74D3937B" w14:textId="77777777" w:rsidR="00FB5407" w:rsidRDefault="00FB5407" w:rsidP="002B40F3">
      <w:pPr>
        <w:pStyle w:val="FormFooter"/>
        <w:rPr>
          <w:rStyle w:val="FormFooterFormNameChar"/>
        </w:rPr>
      </w:pPr>
    </w:p>
    <w:p w14:paraId="5FB4BD76" w14:textId="77777777" w:rsidR="00FB5407" w:rsidRDefault="00FB5407" w:rsidP="002B40F3">
      <w:pPr>
        <w:pStyle w:val="FormFooter"/>
        <w:rPr>
          <w:rStyle w:val="FormFooterFormNameChar"/>
        </w:rPr>
        <w:sectPr w:rsidR="00FB5407" w:rsidSect="00FB5407">
          <w:headerReference w:type="first" r:id="rId12"/>
          <w:footerReference w:type="first" r:id="rId13"/>
          <w:type w:val="continuous"/>
          <w:pgSz w:w="12240" w:h="15840" w:code="1"/>
          <w:pgMar w:top="450" w:right="720" w:bottom="720" w:left="720" w:header="450" w:footer="270" w:gutter="0"/>
          <w:cols w:space="720"/>
          <w:docGrid w:linePitch="326"/>
        </w:sectPr>
      </w:pPr>
    </w:p>
    <w:p w14:paraId="55048E6D" w14:textId="77777777" w:rsidR="009841FB" w:rsidRPr="009841FB" w:rsidRDefault="009841FB" w:rsidP="009841FB">
      <w:pPr>
        <w:spacing w:after="120"/>
        <w:jc w:val="right"/>
        <w:rPr>
          <w:rFonts w:ascii="Arial" w:hAnsi="Arial"/>
          <w:sz w:val="16"/>
        </w:rPr>
      </w:pPr>
      <w:r w:rsidRPr="009841FB">
        <w:rPr>
          <w:rFonts w:ascii="Arial" w:hAnsi="Arial"/>
          <w:sz w:val="16"/>
        </w:rPr>
        <w:t>OMB No. 0925-0001/0002 (Rev. 08/12 Approved Through 8/31/2015)</w:t>
      </w:r>
    </w:p>
    <w:p w14:paraId="2AD8DB78" w14:textId="77777777" w:rsidR="009841FB" w:rsidRPr="009841FB" w:rsidRDefault="009841FB" w:rsidP="009841FB">
      <w:pPr>
        <w:numPr>
          <w:ilvl w:val="0"/>
          <w:numId w:val="2"/>
        </w:numPr>
        <w:pBdr>
          <w:top w:val="single" w:sz="4" w:space="1" w:color="auto"/>
        </w:pBdr>
        <w:tabs>
          <w:tab w:val="clear" w:pos="720"/>
        </w:tabs>
        <w:spacing w:before="240"/>
        <w:ind w:left="0" w:firstLine="0"/>
        <w:jc w:val="center"/>
        <w:rPr>
          <w:rFonts w:ascii="Arial" w:hAnsi="Arial"/>
          <w:b/>
          <w:sz w:val="22"/>
        </w:rPr>
      </w:pPr>
      <w:r w:rsidRPr="009841FB">
        <w:rPr>
          <w:rFonts w:ascii="Arial" w:hAnsi="Arial"/>
          <w:b/>
          <w:sz w:val="22"/>
        </w:rPr>
        <w:t>BIOGRAPHICAL SKETCH</w:t>
      </w:r>
    </w:p>
    <w:p w14:paraId="5C684556" w14:textId="77777777" w:rsidR="009841FB" w:rsidRPr="009841FB" w:rsidRDefault="009841FB" w:rsidP="009841FB">
      <w:pPr>
        <w:pBdr>
          <w:bottom w:val="single" w:sz="4" w:space="6" w:color="auto"/>
        </w:pBdr>
        <w:spacing w:before="40" w:after="40"/>
        <w:jc w:val="center"/>
        <w:rPr>
          <w:rFonts w:ascii="Arial" w:hAnsi="Arial" w:cs="Arial"/>
          <w:iCs/>
          <w:sz w:val="16"/>
          <w:szCs w:val="16"/>
        </w:rPr>
      </w:pPr>
      <w:r w:rsidRPr="009841FB">
        <w:rPr>
          <w:rFonts w:ascii="Arial" w:hAnsi="Arial" w:cs="Arial"/>
          <w:iCs/>
          <w:sz w:val="16"/>
          <w:szCs w:val="16"/>
        </w:rPr>
        <w:t>Provide the following information for the Senior/key personnel and other significant contributors.</w:t>
      </w:r>
      <w:r w:rsidRPr="009841FB">
        <w:rPr>
          <w:rFonts w:ascii="Arial" w:hAnsi="Arial" w:cs="Arial"/>
          <w:iCs/>
          <w:sz w:val="16"/>
          <w:szCs w:val="16"/>
        </w:rPr>
        <w:br w:type="textWrapping" w:clear="all"/>
        <w:t xml:space="preserve">Follow this format for each person.  </w:t>
      </w:r>
      <w:r w:rsidRPr="009841FB">
        <w:rPr>
          <w:rFonts w:ascii="Arial" w:hAnsi="Arial" w:cs="Arial"/>
          <w:b/>
          <w:iCs/>
          <w:sz w:val="16"/>
          <w:szCs w:val="16"/>
        </w:rPr>
        <w:t>DO NOT EXCEED FIVE PAGES.</w:t>
      </w:r>
    </w:p>
    <w:p w14:paraId="2738DDAB" w14:textId="77777777" w:rsidR="009841FB" w:rsidRPr="009841FB" w:rsidRDefault="009841FB" w:rsidP="009841FB">
      <w:pPr>
        <w:pBdr>
          <w:between w:val="single" w:sz="4" w:space="1" w:color="auto"/>
        </w:pBdr>
        <w:tabs>
          <w:tab w:val="left" w:pos="270"/>
        </w:tabs>
        <w:spacing w:after="160"/>
        <w:rPr>
          <w:rFonts w:ascii="Arial" w:hAnsi="Arial" w:cs="Arial"/>
          <w:sz w:val="32"/>
          <w:szCs w:val="16"/>
        </w:rPr>
      </w:pPr>
      <w:r w:rsidRPr="009841FB">
        <w:rPr>
          <w:rFonts w:ascii="Arial" w:hAnsi="Arial" w:cs="Arial"/>
          <w:sz w:val="22"/>
          <w:szCs w:val="16"/>
        </w:rPr>
        <w:t>NAME:                                                  W. Timothy Garvey, MD</w:t>
      </w:r>
    </w:p>
    <w:p w14:paraId="4B9CB267" w14:textId="77777777" w:rsidR="009841FB" w:rsidRPr="009841FB" w:rsidRDefault="009841FB" w:rsidP="009841FB">
      <w:pPr>
        <w:pBdr>
          <w:between w:val="single" w:sz="4" w:space="1" w:color="auto"/>
        </w:pBdr>
        <w:tabs>
          <w:tab w:val="left" w:pos="270"/>
        </w:tabs>
        <w:spacing w:after="160"/>
        <w:rPr>
          <w:rFonts w:ascii="Arial" w:hAnsi="Arial" w:cs="Arial"/>
          <w:sz w:val="32"/>
          <w:szCs w:val="16"/>
        </w:rPr>
      </w:pPr>
      <w:r w:rsidRPr="009841FB">
        <w:rPr>
          <w:rFonts w:ascii="Arial" w:hAnsi="Arial" w:cs="Arial"/>
          <w:sz w:val="22"/>
          <w:szCs w:val="16"/>
        </w:rPr>
        <w:t>eRA COMMONS USER NAME:           GARVEYT</w:t>
      </w:r>
    </w:p>
    <w:p w14:paraId="5574E59E" w14:textId="77777777" w:rsidR="009841FB" w:rsidRPr="009841FB" w:rsidRDefault="009841FB" w:rsidP="009841FB">
      <w:pPr>
        <w:pBdr>
          <w:between w:val="single" w:sz="4" w:space="1" w:color="auto"/>
        </w:pBdr>
        <w:tabs>
          <w:tab w:val="left" w:pos="270"/>
        </w:tabs>
        <w:spacing w:after="160"/>
        <w:rPr>
          <w:rFonts w:ascii="Arial" w:hAnsi="Arial" w:cs="Arial"/>
          <w:sz w:val="32"/>
          <w:szCs w:val="16"/>
        </w:rPr>
      </w:pPr>
      <w:r w:rsidRPr="009841FB">
        <w:rPr>
          <w:rFonts w:ascii="Arial" w:hAnsi="Arial" w:cs="Arial"/>
          <w:sz w:val="22"/>
          <w:szCs w:val="16"/>
        </w:rPr>
        <w:t>POSITION TITLE:                                 Professor</w:t>
      </w:r>
    </w:p>
    <w:p w14:paraId="0099D431" w14:textId="77777777" w:rsidR="009841FB" w:rsidRPr="009841FB" w:rsidRDefault="009841FB" w:rsidP="009841FB">
      <w:pPr>
        <w:pBdr>
          <w:between w:val="single" w:sz="4" w:space="1" w:color="auto"/>
        </w:pBdr>
        <w:tabs>
          <w:tab w:val="left" w:pos="270"/>
        </w:tabs>
        <w:spacing w:after="160"/>
        <w:rPr>
          <w:rFonts w:ascii="Arial" w:hAnsi="Arial" w:cs="Arial"/>
          <w:sz w:val="22"/>
          <w:szCs w:val="16"/>
        </w:rPr>
      </w:pPr>
      <w:r w:rsidRPr="009841FB">
        <w:rPr>
          <w:rFonts w:ascii="Arial" w:hAnsi="Arial" w:cs="Arial"/>
          <w:sz w:val="22"/>
          <w:szCs w:val="16"/>
        </w:rPr>
        <w:t>EDUCATION/TRAINING</w:t>
      </w:r>
    </w:p>
    <w:tbl>
      <w:tblPr>
        <w:tblStyle w:val="TableGrid1"/>
        <w:tblW w:w="0" w:type="auto"/>
        <w:tblBorders>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Caption w:val="Education and Training Table"/>
        <w:tblDescription w:val="Enter your institution name and location, degree (if applicable), start date, end date (or expected end date), and field of study. "/>
      </w:tblPr>
      <w:tblGrid>
        <w:gridCol w:w="5364"/>
        <w:gridCol w:w="1440"/>
        <w:gridCol w:w="1440"/>
        <w:gridCol w:w="2592"/>
      </w:tblGrid>
      <w:tr w:rsidR="009841FB" w:rsidRPr="009841FB" w14:paraId="0F549AAB" w14:textId="77777777" w:rsidTr="00317C83">
        <w:trPr>
          <w:cantSplit/>
          <w:trHeight w:val="782"/>
          <w:tblHeader/>
        </w:trPr>
        <w:tc>
          <w:tcPr>
            <w:tcW w:w="5364" w:type="dxa"/>
            <w:tcBorders>
              <w:top w:val="single" w:sz="4" w:space="0" w:color="auto"/>
              <w:bottom w:val="single" w:sz="4" w:space="0" w:color="auto"/>
            </w:tcBorders>
            <w:vAlign w:val="center"/>
          </w:tcPr>
          <w:p w14:paraId="286DFD98" w14:textId="77777777" w:rsidR="009841FB" w:rsidRPr="009841FB" w:rsidRDefault="009841FB" w:rsidP="009841FB">
            <w:pPr>
              <w:tabs>
                <w:tab w:val="left" w:pos="270"/>
              </w:tabs>
              <w:jc w:val="center"/>
              <w:rPr>
                <w:rFonts w:ascii="Arial" w:hAnsi="Arial" w:cs="Arial"/>
                <w:sz w:val="22"/>
                <w:szCs w:val="16"/>
              </w:rPr>
            </w:pPr>
            <w:r w:rsidRPr="009841FB">
              <w:rPr>
                <w:rFonts w:ascii="Arial" w:hAnsi="Arial" w:cs="Arial"/>
                <w:sz w:val="22"/>
                <w:szCs w:val="16"/>
              </w:rPr>
              <w:t>INSTITUTION AND LOCATION</w:t>
            </w:r>
          </w:p>
        </w:tc>
        <w:tc>
          <w:tcPr>
            <w:tcW w:w="1440" w:type="dxa"/>
            <w:tcBorders>
              <w:top w:val="single" w:sz="4" w:space="0" w:color="auto"/>
              <w:bottom w:val="single" w:sz="4" w:space="0" w:color="auto"/>
            </w:tcBorders>
            <w:vAlign w:val="center"/>
          </w:tcPr>
          <w:p w14:paraId="1EA686FD" w14:textId="77777777" w:rsidR="009841FB" w:rsidRPr="009841FB" w:rsidRDefault="009841FB" w:rsidP="009841FB">
            <w:pPr>
              <w:tabs>
                <w:tab w:val="left" w:pos="270"/>
              </w:tabs>
              <w:jc w:val="center"/>
              <w:rPr>
                <w:rFonts w:ascii="Arial" w:hAnsi="Arial" w:cs="Arial"/>
                <w:sz w:val="22"/>
                <w:szCs w:val="16"/>
              </w:rPr>
            </w:pPr>
            <w:r w:rsidRPr="009841FB">
              <w:rPr>
                <w:rFonts w:ascii="Arial" w:hAnsi="Arial" w:cs="Arial"/>
                <w:sz w:val="22"/>
                <w:szCs w:val="16"/>
              </w:rPr>
              <w:t>DEGREE</w:t>
            </w:r>
          </w:p>
          <w:p w14:paraId="759563EC" w14:textId="77777777" w:rsidR="009841FB" w:rsidRPr="009841FB" w:rsidRDefault="009841FB" w:rsidP="009841FB">
            <w:pPr>
              <w:tabs>
                <w:tab w:val="left" w:pos="270"/>
              </w:tabs>
              <w:jc w:val="center"/>
              <w:rPr>
                <w:rFonts w:ascii="Arial" w:hAnsi="Arial" w:cs="Arial"/>
                <w:i/>
                <w:iCs/>
                <w:sz w:val="22"/>
                <w:szCs w:val="16"/>
              </w:rPr>
            </w:pPr>
            <w:r w:rsidRPr="009841FB">
              <w:rPr>
                <w:rFonts w:ascii="Arial" w:hAnsi="Arial" w:cs="Arial"/>
                <w:i/>
                <w:iCs/>
                <w:sz w:val="22"/>
                <w:szCs w:val="16"/>
              </w:rPr>
              <w:t>(if applicable)</w:t>
            </w:r>
          </w:p>
          <w:p w14:paraId="7F274C47" w14:textId="77777777" w:rsidR="009841FB" w:rsidRPr="009841FB" w:rsidRDefault="009841FB" w:rsidP="009841FB">
            <w:pPr>
              <w:tabs>
                <w:tab w:val="left" w:pos="270"/>
              </w:tabs>
              <w:rPr>
                <w:rFonts w:ascii="Arial" w:hAnsi="Arial" w:cs="Arial"/>
                <w:sz w:val="22"/>
                <w:szCs w:val="16"/>
              </w:rPr>
            </w:pPr>
          </w:p>
        </w:tc>
        <w:tc>
          <w:tcPr>
            <w:tcW w:w="1440" w:type="dxa"/>
            <w:tcBorders>
              <w:top w:val="single" w:sz="4" w:space="0" w:color="auto"/>
              <w:bottom w:val="single" w:sz="4" w:space="0" w:color="auto"/>
            </w:tcBorders>
            <w:vAlign w:val="center"/>
          </w:tcPr>
          <w:p w14:paraId="21A64BD6" w14:textId="77777777" w:rsidR="009841FB" w:rsidRPr="009841FB" w:rsidRDefault="009841FB" w:rsidP="009841FB">
            <w:pPr>
              <w:tabs>
                <w:tab w:val="left" w:pos="270"/>
              </w:tabs>
              <w:jc w:val="center"/>
              <w:rPr>
                <w:rFonts w:ascii="Arial" w:hAnsi="Arial" w:cs="Arial"/>
                <w:sz w:val="22"/>
                <w:szCs w:val="16"/>
              </w:rPr>
            </w:pPr>
            <w:r w:rsidRPr="009841FB">
              <w:rPr>
                <w:rFonts w:ascii="Arial" w:hAnsi="Arial" w:cs="Arial"/>
                <w:sz w:val="22"/>
                <w:szCs w:val="16"/>
              </w:rPr>
              <w:t>Completion Date</w:t>
            </w:r>
          </w:p>
          <w:p w14:paraId="03B816F4" w14:textId="77777777" w:rsidR="009841FB" w:rsidRPr="009841FB" w:rsidRDefault="009841FB" w:rsidP="009841FB">
            <w:pPr>
              <w:tabs>
                <w:tab w:val="left" w:pos="270"/>
              </w:tabs>
              <w:jc w:val="center"/>
              <w:rPr>
                <w:rFonts w:ascii="Arial" w:hAnsi="Arial" w:cs="Arial"/>
                <w:sz w:val="22"/>
                <w:szCs w:val="16"/>
              </w:rPr>
            </w:pPr>
            <w:r w:rsidRPr="009841FB">
              <w:rPr>
                <w:rFonts w:ascii="Arial" w:hAnsi="Arial" w:cs="Arial"/>
                <w:sz w:val="22"/>
                <w:szCs w:val="16"/>
              </w:rPr>
              <w:t>MM/YYYY</w:t>
            </w:r>
          </w:p>
          <w:p w14:paraId="485549AF" w14:textId="77777777" w:rsidR="009841FB" w:rsidRPr="009841FB" w:rsidRDefault="009841FB" w:rsidP="009841FB">
            <w:pPr>
              <w:tabs>
                <w:tab w:val="left" w:pos="270"/>
              </w:tabs>
              <w:rPr>
                <w:rFonts w:ascii="Arial" w:hAnsi="Arial" w:cs="Arial"/>
                <w:sz w:val="22"/>
                <w:szCs w:val="16"/>
              </w:rPr>
            </w:pPr>
          </w:p>
        </w:tc>
        <w:tc>
          <w:tcPr>
            <w:tcW w:w="2592" w:type="dxa"/>
            <w:tcBorders>
              <w:top w:val="single" w:sz="4" w:space="0" w:color="auto"/>
              <w:bottom w:val="single" w:sz="4" w:space="0" w:color="auto"/>
            </w:tcBorders>
            <w:vAlign w:val="center"/>
          </w:tcPr>
          <w:p w14:paraId="0AF89D83" w14:textId="77777777" w:rsidR="009841FB" w:rsidRPr="009841FB" w:rsidRDefault="009841FB" w:rsidP="009841FB">
            <w:pPr>
              <w:tabs>
                <w:tab w:val="left" w:pos="270"/>
              </w:tabs>
              <w:jc w:val="center"/>
              <w:rPr>
                <w:rFonts w:ascii="Arial" w:hAnsi="Arial" w:cs="Arial"/>
                <w:sz w:val="22"/>
                <w:szCs w:val="16"/>
              </w:rPr>
            </w:pPr>
            <w:r w:rsidRPr="009841FB">
              <w:rPr>
                <w:rFonts w:ascii="Arial" w:hAnsi="Arial" w:cs="Arial"/>
                <w:sz w:val="22"/>
                <w:szCs w:val="16"/>
              </w:rPr>
              <w:t>FIELD OF STUDY</w:t>
            </w:r>
          </w:p>
          <w:p w14:paraId="7EBF6362" w14:textId="77777777" w:rsidR="009841FB" w:rsidRPr="009841FB" w:rsidRDefault="009841FB" w:rsidP="009841FB">
            <w:pPr>
              <w:tabs>
                <w:tab w:val="left" w:pos="270"/>
              </w:tabs>
              <w:rPr>
                <w:rFonts w:ascii="Arial" w:hAnsi="Arial" w:cs="Arial"/>
                <w:sz w:val="22"/>
                <w:szCs w:val="16"/>
              </w:rPr>
            </w:pPr>
          </w:p>
        </w:tc>
      </w:tr>
      <w:tr w:rsidR="009841FB" w:rsidRPr="009841FB" w14:paraId="1D282A3E" w14:textId="77777777" w:rsidTr="00317C83">
        <w:trPr>
          <w:cantSplit/>
          <w:trHeight w:val="395"/>
        </w:trPr>
        <w:tc>
          <w:tcPr>
            <w:tcW w:w="5364" w:type="dxa"/>
            <w:tcBorders>
              <w:top w:val="single" w:sz="4" w:space="0" w:color="auto"/>
            </w:tcBorders>
            <w:vAlign w:val="center"/>
          </w:tcPr>
          <w:p w14:paraId="3BBE5389" w14:textId="77777777" w:rsidR="009841FB" w:rsidRPr="009841FB" w:rsidRDefault="009841FB" w:rsidP="009841FB">
            <w:pPr>
              <w:tabs>
                <w:tab w:val="left" w:pos="270"/>
              </w:tabs>
              <w:spacing w:before="20" w:after="20"/>
              <w:rPr>
                <w:rFonts w:ascii="Arial" w:hAnsi="Arial" w:cs="Arial"/>
                <w:sz w:val="22"/>
                <w:szCs w:val="22"/>
              </w:rPr>
            </w:pPr>
            <w:r w:rsidRPr="009841FB">
              <w:rPr>
                <w:rFonts w:ascii="Arial" w:hAnsi="Arial" w:cs="Arial"/>
                <w:sz w:val="22"/>
                <w:szCs w:val="22"/>
              </w:rPr>
              <w:t>Washington University, St. Louis, MO</w:t>
            </w:r>
          </w:p>
        </w:tc>
        <w:tc>
          <w:tcPr>
            <w:tcW w:w="1440" w:type="dxa"/>
            <w:tcBorders>
              <w:top w:val="single" w:sz="4" w:space="0" w:color="auto"/>
            </w:tcBorders>
            <w:vAlign w:val="center"/>
          </w:tcPr>
          <w:p w14:paraId="0F977834" w14:textId="77777777" w:rsidR="009841FB" w:rsidRPr="009841FB" w:rsidRDefault="009841FB" w:rsidP="009841FB">
            <w:pPr>
              <w:tabs>
                <w:tab w:val="left" w:pos="270"/>
              </w:tabs>
              <w:spacing w:before="20" w:after="20"/>
              <w:jc w:val="center"/>
              <w:rPr>
                <w:rFonts w:ascii="Arial" w:hAnsi="Arial" w:cs="Arial"/>
                <w:sz w:val="22"/>
                <w:szCs w:val="22"/>
              </w:rPr>
            </w:pPr>
            <w:r w:rsidRPr="009841FB">
              <w:rPr>
                <w:rFonts w:ascii="Arial" w:hAnsi="Arial" w:cs="Arial"/>
                <w:sz w:val="22"/>
                <w:szCs w:val="22"/>
              </w:rPr>
              <w:t>B.A.</w:t>
            </w:r>
          </w:p>
        </w:tc>
        <w:tc>
          <w:tcPr>
            <w:tcW w:w="1440" w:type="dxa"/>
            <w:tcBorders>
              <w:top w:val="single" w:sz="4" w:space="0" w:color="auto"/>
            </w:tcBorders>
            <w:vAlign w:val="center"/>
          </w:tcPr>
          <w:p w14:paraId="40EB16AB" w14:textId="77777777" w:rsidR="009841FB" w:rsidRPr="009841FB" w:rsidRDefault="009841FB" w:rsidP="009841FB">
            <w:pPr>
              <w:tabs>
                <w:tab w:val="left" w:pos="270"/>
              </w:tabs>
              <w:spacing w:before="20" w:after="20"/>
              <w:jc w:val="center"/>
              <w:rPr>
                <w:rFonts w:ascii="Arial" w:hAnsi="Arial" w:cs="Arial"/>
                <w:sz w:val="22"/>
                <w:szCs w:val="22"/>
              </w:rPr>
            </w:pPr>
            <w:r w:rsidRPr="009841FB">
              <w:rPr>
                <w:rFonts w:ascii="Arial" w:hAnsi="Arial" w:cs="Arial"/>
                <w:sz w:val="22"/>
                <w:szCs w:val="22"/>
              </w:rPr>
              <w:t>1974</w:t>
            </w:r>
          </w:p>
        </w:tc>
        <w:tc>
          <w:tcPr>
            <w:tcW w:w="2592" w:type="dxa"/>
            <w:tcBorders>
              <w:top w:val="single" w:sz="4" w:space="0" w:color="auto"/>
            </w:tcBorders>
            <w:vAlign w:val="center"/>
          </w:tcPr>
          <w:p w14:paraId="15D1654E" w14:textId="77777777" w:rsidR="009841FB" w:rsidRPr="009841FB" w:rsidRDefault="009841FB" w:rsidP="009841FB">
            <w:pPr>
              <w:tabs>
                <w:tab w:val="left" w:pos="270"/>
              </w:tabs>
              <w:spacing w:before="20" w:after="20"/>
              <w:rPr>
                <w:rFonts w:ascii="Arial" w:hAnsi="Arial" w:cs="Arial"/>
                <w:sz w:val="22"/>
                <w:szCs w:val="22"/>
              </w:rPr>
            </w:pPr>
            <w:r w:rsidRPr="009841FB">
              <w:rPr>
                <w:rFonts w:ascii="Arial" w:hAnsi="Arial" w:cs="Arial"/>
                <w:sz w:val="22"/>
                <w:szCs w:val="22"/>
              </w:rPr>
              <w:t>Biology</w:t>
            </w:r>
          </w:p>
        </w:tc>
      </w:tr>
      <w:tr w:rsidR="009841FB" w:rsidRPr="009841FB" w14:paraId="225EB8D0" w14:textId="77777777" w:rsidTr="00317C83">
        <w:trPr>
          <w:cantSplit/>
          <w:trHeight w:val="395"/>
        </w:trPr>
        <w:tc>
          <w:tcPr>
            <w:tcW w:w="5364" w:type="dxa"/>
            <w:vAlign w:val="center"/>
          </w:tcPr>
          <w:p w14:paraId="28E95C40" w14:textId="77777777" w:rsidR="009841FB" w:rsidRPr="009841FB" w:rsidRDefault="009841FB" w:rsidP="009841FB">
            <w:pPr>
              <w:tabs>
                <w:tab w:val="left" w:pos="270"/>
              </w:tabs>
              <w:spacing w:before="20" w:after="20"/>
              <w:rPr>
                <w:rFonts w:ascii="Arial" w:hAnsi="Arial" w:cs="Arial"/>
                <w:sz w:val="22"/>
                <w:szCs w:val="22"/>
              </w:rPr>
            </w:pPr>
            <w:r w:rsidRPr="009841FB">
              <w:rPr>
                <w:rFonts w:ascii="Arial" w:hAnsi="Arial" w:cs="Arial"/>
                <w:sz w:val="22"/>
                <w:szCs w:val="22"/>
              </w:rPr>
              <w:t>St. Louis University, St. Louis MO</w:t>
            </w:r>
          </w:p>
        </w:tc>
        <w:tc>
          <w:tcPr>
            <w:tcW w:w="1440" w:type="dxa"/>
            <w:vAlign w:val="center"/>
          </w:tcPr>
          <w:p w14:paraId="1B84C0EB" w14:textId="77777777" w:rsidR="009841FB" w:rsidRPr="009841FB" w:rsidRDefault="009841FB" w:rsidP="009841FB">
            <w:pPr>
              <w:tabs>
                <w:tab w:val="left" w:pos="270"/>
              </w:tabs>
              <w:spacing w:before="20" w:after="20"/>
              <w:jc w:val="center"/>
              <w:rPr>
                <w:rFonts w:ascii="Arial" w:hAnsi="Arial" w:cs="Arial"/>
                <w:sz w:val="22"/>
                <w:szCs w:val="22"/>
              </w:rPr>
            </w:pPr>
            <w:r w:rsidRPr="009841FB">
              <w:rPr>
                <w:rFonts w:ascii="Arial" w:hAnsi="Arial" w:cs="Arial"/>
                <w:sz w:val="22"/>
                <w:szCs w:val="22"/>
              </w:rPr>
              <w:t>M.D.</w:t>
            </w:r>
          </w:p>
        </w:tc>
        <w:tc>
          <w:tcPr>
            <w:tcW w:w="1440" w:type="dxa"/>
            <w:vAlign w:val="center"/>
          </w:tcPr>
          <w:p w14:paraId="4EE9BDA7" w14:textId="77777777" w:rsidR="009841FB" w:rsidRPr="009841FB" w:rsidRDefault="009841FB" w:rsidP="009841FB">
            <w:pPr>
              <w:tabs>
                <w:tab w:val="left" w:pos="270"/>
              </w:tabs>
              <w:spacing w:before="20" w:after="20"/>
              <w:jc w:val="center"/>
              <w:rPr>
                <w:rFonts w:ascii="Arial" w:hAnsi="Arial" w:cs="Arial"/>
                <w:sz w:val="22"/>
                <w:szCs w:val="22"/>
              </w:rPr>
            </w:pPr>
            <w:r w:rsidRPr="009841FB">
              <w:rPr>
                <w:rFonts w:ascii="Arial" w:hAnsi="Arial" w:cs="Arial"/>
                <w:sz w:val="22"/>
                <w:szCs w:val="22"/>
              </w:rPr>
              <w:t>1978</w:t>
            </w:r>
          </w:p>
        </w:tc>
        <w:tc>
          <w:tcPr>
            <w:tcW w:w="2592" w:type="dxa"/>
            <w:vAlign w:val="center"/>
          </w:tcPr>
          <w:p w14:paraId="781D980A" w14:textId="77777777" w:rsidR="009841FB" w:rsidRPr="009841FB" w:rsidRDefault="009841FB" w:rsidP="009841FB">
            <w:pPr>
              <w:tabs>
                <w:tab w:val="left" w:pos="270"/>
              </w:tabs>
              <w:spacing w:before="20" w:after="20"/>
              <w:rPr>
                <w:rFonts w:ascii="Arial" w:hAnsi="Arial" w:cs="Arial"/>
                <w:sz w:val="22"/>
                <w:szCs w:val="22"/>
              </w:rPr>
            </w:pPr>
            <w:r w:rsidRPr="009841FB">
              <w:rPr>
                <w:rFonts w:ascii="Arial" w:hAnsi="Arial" w:cs="Arial"/>
                <w:sz w:val="22"/>
                <w:szCs w:val="22"/>
              </w:rPr>
              <w:t>Medicine</w:t>
            </w:r>
          </w:p>
        </w:tc>
      </w:tr>
      <w:tr w:rsidR="009841FB" w:rsidRPr="009841FB" w14:paraId="34B2B3E8" w14:textId="77777777" w:rsidTr="00317C83">
        <w:trPr>
          <w:cantSplit/>
          <w:trHeight w:val="395"/>
        </w:trPr>
        <w:tc>
          <w:tcPr>
            <w:tcW w:w="5364" w:type="dxa"/>
            <w:vAlign w:val="center"/>
          </w:tcPr>
          <w:p w14:paraId="26E4BCBC" w14:textId="77777777" w:rsidR="009841FB" w:rsidRPr="009841FB" w:rsidRDefault="009841FB" w:rsidP="009841FB">
            <w:pPr>
              <w:tabs>
                <w:tab w:val="left" w:pos="270"/>
              </w:tabs>
              <w:spacing w:before="20" w:after="20"/>
              <w:rPr>
                <w:rFonts w:ascii="Arial" w:hAnsi="Arial" w:cs="Arial"/>
                <w:sz w:val="22"/>
                <w:szCs w:val="22"/>
              </w:rPr>
            </w:pPr>
            <w:r w:rsidRPr="009841FB">
              <w:rPr>
                <w:rFonts w:ascii="Arial" w:hAnsi="Arial" w:cs="Arial"/>
                <w:sz w:val="22"/>
                <w:szCs w:val="22"/>
              </w:rPr>
              <w:t>Washington University/Barnes Hospital</w:t>
            </w:r>
          </w:p>
        </w:tc>
        <w:tc>
          <w:tcPr>
            <w:tcW w:w="1440" w:type="dxa"/>
            <w:vAlign w:val="center"/>
          </w:tcPr>
          <w:p w14:paraId="3029427A" w14:textId="77777777" w:rsidR="009841FB" w:rsidRPr="009841FB" w:rsidRDefault="009841FB" w:rsidP="009841FB">
            <w:pPr>
              <w:tabs>
                <w:tab w:val="left" w:pos="270"/>
              </w:tabs>
              <w:spacing w:before="20" w:after="20"/>
              <w:jc w:val="center"/>
              <w:rPr>
                <w:rFonts w:ascii="Arial" w:hAnsi="Arial" w:cs="Arial"/>
                <w:sz w:val="22"/>
                <w:szCs w:val="22"/>
              </w:rPr>
            </w:pPr>
            <w:r w:rsidRPr="009841FB">
              <w:rPr>
                <w:rFonts w:ascii="Arial" w:hAnsi="Arial" w:cs="Arial"/>
                <w:sz w:val="22"/>
                <w:szCs w:val="22"/>
              </w:rPr>
              <w:t>Residency</w:t>
            </w:r>
          </w:p>
        </w:tc>
        <w:tc>
          <w:tcPr>
            <w:tcW w:w="1440" w:type="dxa"/>
            <w:vAlign w:val="center"/>
          </w:tcPr>
          <w:p w14:paraId="39E8156B" w14:textId="77777777" w:rsidR="009841FB" w:rsidRPr="009841FB" w:rsidRDefault="009841FB" w:rsidP="009841FB">
            <w:pPr>
              <w:tabs>
                <w:tab w:val="left" w:pos="270"/>
              </w:tabs>
              <w:spacing w:before="20" w:after="20"/>
              <w:jc w:val="center"/>
              <w:rPr>
                <w:rFonts w:ascii="Arial" w:hAnsi="Arial" w:cs="Arial"/>
                <w:sz w:val="22"/>
                <w:szCs w:val="22"/>
              </w:rPr>
            </w:pPr>
            <w:r w:rsidRPr="009841FB">
              <w:rPr>
                <w:rFonts w:ascii="Arial" w:hAnsi="Arial" w:cs="Arial"/>
                <w:sz w:val="22"/>
                <w:szCs w:val="22"/>
              </w:rPr>
              <w:t>1981</w:t>
            </w:r>
          </w:p>
        </w:tc>
        <w:tc>
          <w:tcPr>
            <w:tcW w:w="2592" w:type="dxa"/>
            <w:vAlign w:val="center"/>
          </w:tcPr>
          <w:p w14:paraId="178A6E35" w14:textId="77777777" w:rsidR="009841FB" w:rsidRPr="009841FB" w:rsidRDefault="009841FB" w:rsidP="009841FB">
            <w:pPr>
              <w:tabs>
                <w:tab w:val="left" w:pos="270"/>
              </w:tabs>
              <w:spacing w:before="20" w:after="20"/>
              <w:rPr>
                <w:rFonts w:ascii="Arial" w:hAnsi="Arial" w:cs="Arial"/>
                <w:sz w:val="22"/>
                <w:szCs w:val="22"/>
              </w:rPr>
            </w:pPr>
            <w:r w:rsidRPr="009841FB">
              <w:rPr>
                <w:rFonts w:ascii="Arial" w:hAnsi="Arial" w:cs="Arial"/>
                <w:sz w:val="22"/>
                <w:szCs w:val="22"/>
              </w:rPr>
              <w:t>Internal Medicine</w:t>
            </w:r>
          </w:p>
        </w:tc>
      </w:tr>
      <w:tr w:rsidR="009841FB" w:rsidRPr="009841FB" w14:paraId="7CA858B0" w14:textId="77777777" w:rsidTr="00317C83">
        <w:trPr>
          <w:cantSplit/>
          <w:trHeight w:val="395"/>
        </w:trPr>
        <w:tc>
          <w:tcPr>
            <w:tcW w:w="5364" w:type="dxa"/>
            <w:vAlign w:val="center"/>
          </w:tcPr>
          <w:p w14:paraId="46AC9E27" w14:textId="77777777" w:rsidR="009841FB" w:rsidRPr="009841FB" w:rsidRDefault="009841FB" w:rsidP="009841FB">
            <w:pPr>
              <w:tabs>
                <w:tab w:val="left" w:pos="270"/>
              </w:tabs>
              <w:spacing w:before="20" w:after="20"/>
              <w:rPr>
                <w:rFonts w:ascii="Arial" w:hAnsi="Arial" w:cs="Arial"/>
                <w:sz w:val="22"/>
                <w:szCs w:val="22"/>
              </w:rPr>
            </w:pPr>
            <w:r w:rsidRPr="009841FB">
              <w:rPr>
                <w:rFonts w:ascii="Arial" w:hAnsi="Arial" w:cs="Arial"/>
                <w:sz w:val="22"/>
                <w:szCs w:val="22"/>
              </w:rPr>
              <w:t>U of Colorado and U of California San Diego</w:t>
            </w:r>
          </w:p>
        </w:tc>
        <w:tc>
          <w:tcPr>
            <w:tcW w:w="1440" w:type="dxa"/>
            <w:vAlign w:val="center"/>
          </w:tcPr>
          <w:p w14:paraId="673C13F5" w14:textId="77777777" w:rsidR="009841FB" w:rsidRPr="009841FB" w:rsidRDefault="009841FB" w:rsidP="009841FB">
            <w:pPr>
              <w:tabs>
                <w:tab w:val="left" w:pos="270"/>
              </w:tabs>
              <w:spacing w:before="20" w:after="20"/>
              <w:jc w:val="center"/>
              <w:rPr>
                <w:rFonts w:ascii="Arial" w:hAnsi="Arial" w:cs="Arial"/>
                <w:sz w:val="22"/>
                <w:szCs w:val="22"/>
              </w:rPr>
            </w:pPr>
            <w:r w:rsidRPr="009841FB">
              <w:rPr>
                <w:rFonts w:ascii="Arial" w:hAnsi="Arial" w:cs="Arial"/>
                <w:sz w:val="22"/>
                <w:szCs w:val="22"/>
              </w:rPr>
              <w:t>Fellowship</w:t>
            </w:r>
          </w:p>
        </w:tc>
        <w:tc>
          <w:tcPr>
            <w:tcW w:w="1440" w:type="dxa"/>
            <w:vAlign w:val="center"/>
          </w:tcPr>
          <w:p w14:paraId="06D69D63" w14:textId="77777777" w:rsidR="009841FB" w:rsidRPr="009841FB" w:rsidRDefault="009841FB" w:rsidP="009841FB">
            <w:pPr>
              <w:tabs>
                <w:tab w:val="left" w:pos="270"/>
              </w:tabs>
              <w:spacing w:before="20" w:after="20"/>
              <w:jc w:val="center"/>
              <w:rPr>
                <w:rFonts w:ascii="Arial" w:hAnsi="Arial" w:cs="Arial"/>
                <w:sz w:val="22"/>
                <w:szCs w:val="22"/>
              </w:rPr>
            </w:pPr>
            <w:r w:rsidRPr="009841FB">
              <w:rPr>
                <w:rFonts w:ascii="Arial" w:hAnsi="Arial" w:cs="Arial"/>
                <w:sz w:val="22"/>
                <w:szCs w:val="22"/>
              </w:rPr>
              <w:t>1984</w:t>
            </w:r>
          </w:p>
        </w:tc>
        <w:tc>
          <w:tcPr>
            <w:tcW w:w="2592" w:type="dxa"/>
            <w:vAlign w:val="center"/>
          </w:tcPr>
          <w:p w14:paraId="72608A58" w14:textId="77777777" w:rsidR="009841FB" w:rsidRPr="009841FB" w:rsidRDefault="009841FB" w:rsidP="009841FB">
            <w:pPr>
              <w:tabs>
                <w:tab w:val="left" w:pos="270"/>
              </w:tabs>
              <w:spacing w:before="20" w:after="20"/>
              <w:rPr>
                <w:rFonts w:ascii="Arial" w:hAnsi="Arial" w:cs="Arial"/>
                <w:sz w:val="22"/>
                <w:szCs w:val="22"/>
              </w:rPr>
            </w:pPr>
            <w:r w:rsidRPr="009841FB">
              <w:rPr>
                <w:rFonts w:ascii="Arial" w:hAnsi="Arial" w:cs="Arial"/>
                <w:sz w:val="22"/>
                <w:szCs w:val="22"/>
              </w:rPr>
              <w:t>Endocrinology &amp; Metab</w:t>
            </w:r>
          </w:p>
        </w:tc>
      </w:tr>
    </w:tbl>
    <w:p w14:paraId="615F488E" w14:textId="77777777" w:rsidR="009841FB" w:rsidRPr="009841FB" w:rsidRDefault="009841FB" w:rsidP="009841FB">
      <w:pPr>
        <w:rPr>
          <w:rFonts w:ascii="Arial" w:hAnsi="Arial" w:cs="Arial"/>
          <w:sz w:val="22"/>
          <w:szCs w:val="20"/>
        </w:rPr>
      </w:pPr>
    </w:p>
    <w:p w14:paraId="1F6F49BA" w14:textId="77777777" w:rsidR="009841FB" w:rsidRPr="009841FB" w:rsidRDefault="009841FB" w:rsidP="009841FB">
      <w:pPr>
        <w:keepNext/>
        <w:numPr>
          <w:ilvl w:val="0"/>
          <w:numId w:val="17"/>
        </w:numPr>
        <w:ind w:left="360"/>
        <w:contextualSpacing/>
        <w:outlineLvl w:val="1"/>
        <w:rPr>
          <w:rFonts w:ascii="Arial" w:hAnsi="Arial"/>
          <w:b/>
          <w:sz w:val="22"/>
          <w:szCs w:val="20"/>
        </w:rPr>
      </w:pPr>
      <w:r w:rsidRPr="009841FB">
        <w:rPr>
          <w:rFonts w:ascii="Arial" w:hAnsi="Arial"/>
          <w:b/>
          <w:sz w:val="22"/>
          <w:szCs w:val="20"/>
        </w:rPr>
        <w:t>Personal Statement</w:t>
      </w:r>
    </w:p>
    <w:p w14:paraId="0B6C2BC1" w14:textId="77777777" w:rsidR="009841FB" w:rsidRPr="009841FB" w:rsidRDefault="009841FB" w:rsidP="009841FB">
      <w:pPr>
        <w:keepNext/>
        <w:jc w:val="both"/>
        <w:outlineLvl w:val="1"/>
        <w:rPr>
          <w:rFonts w:ascii="Arial" w:hAnsi="Arial"/>
          <w:sz w:val="22"/>
        </w:rPr>
      </w:pPr>
      <w:r w:rsidRPr="009841FB">
        <w:rPr>
          <w:rFonts w:ascii="Arial" w:hAnsi="Arial"/>
          <w:sz w:val="22"/>
        </w:rPr>
        <w:t xml:space="preserve">     Dr. Garvey is an internationally recognized expert in insulin resistance, adipocyte and muscle cell biology, obesity, Metabolic Syndrome, and Type 2 Diabetes, bringing basic technologies to the study of humans. His work has advanced our understanding of cardiometabolic disease, the role of the glucose transport system in insulin resistance, and effective strategies for diabetes prevention.</w:t>
      </w:r>
    </w:p>
    <w:p w14:paraId="4FD75405" w14:textId="77777777" w:rsidR="009841FB" w:rsidRPr="009841FB" w:rsidRDefault="009841FB" w:rsidP="009841FB">
      <w:pPr>
        <w:jc w:val="both"/>
        <w:rPr>
          <w:rFonts w:ascii="Arial" w:hAnsi="Arial" w:cs="Arial"/>
          <w:spacing w:val="-3"/>
          <w:sz w:val="22"/>
        </w:rPr>
      </w:pPr>
      <w:r w:rsidRPr="009841FB">
        <w:rPr>
          <w:rFonts w:ascii="Arial" w:hAnsi="Arial" w:cs="Arial"/>
          <w:sz w:val="22"/>
        </w:rPr>
        <w:t xml:space="preserve">     Dr. Garvey is a dedicated mentor for our next generation of clinicians, basic scientists, and physician scientists.  He has mentored 13 junior faculty with NIH K01, NIH K23, RWJF, Fogarty, and COBRE awards; 15 post-doctoral fellows on NIH T32 and other training grants; 9 clinical fellows pursuing research careers; two MD/PhD students in the Medical Scientist Training Programs; 20 graduate students as primary mentor in PhD Degree programs; 21 medical students during summer research rotations; and 25 undergraduate research experiences.  All of the junior faculty members and many of the pre-doctoral and postdoctoral fellows have gone on to become successful independent researchers. As PI of the NIH-funded Diabetes Research Center at UAB, he has helped enhance the intellectual environment at UAB for junior scientists and trainees alike.  </w:t>
      </w:r>
    </w:p>
    <w:p w14:paraId="12BF138B" w14:textId="77777777" w:rsidR="009841FB" w:rsidRPr="009841FB" w:rsidRDefault="009841FB" w:rsidP="009841FB">
      <w:pPr>
        <w:rPr>
          <w:rFonts w:ascii="Arial" w:hAnsi="Arial" w:cs="Arial"/>
          <w:sz w:val="22"/>
          <w:szCs w:val="20"/>
        </w:rPr>
      </w:pPr>
    </w:p>
    <w:p w14:paraId="475D7929" w14:textId="77777777" w:rsidR="009841FB" w:rsidRPr="009841FB" w:rsidRDefault="009841FB" w:rsidP="009841FB">
      <w:pPr>
        <w:keepNext/>
        <w:outlineLvl w:val="1"/>
        <w:rPr>
          <w:rFonts w:ascii="Arial" w:hAnsi="Arial"/>
          <w:b/>
          <w:sz w:val="22"/>
        </w:rPr>
      </w:pPr>
      <w:r w:rsidRPr="009841FB">
        <w:rPr>
          <w:rFonts w:ascii="Arial" w:hAnsi="Arial"/>
          <w:b/>
          <w:sz w:val="22"/>
        </w:rPr>
        <w:t>B.</w:t>
      </w:r>
      <w:r w:rsidRPr="009841FB">
        <w:rPr>
          <w:rFonts w:ascii="Arial" w:hAnsi="Arial"/>
          <w:b/>
          <w:sz w:val="22"/>
        </w:rPr>
        <w:tab/>
        <w:t>Positions and Honors</w:t>
      </w:r>
    </w:p>
    <w:p w14:paraId="67FE068A" w14:textId="77777777" w:rsidR="009841FB" w:rsidRPr="009841FB" w:rsidRDefault="009841FB" w:rsidP="009841FB">
      <w:pPr>
        <w:jc w:val="center"/>
        <w:rPr>
          <w:rFonts w:ascii="Arial" w:hAnsi="Arial" w:cs="Arial"/>
          <w:b/>
          <w:sz w:val="22"/>
        </w:rPr>
      </w:pPr>
      <w:r w:rsidRPr="009841FB">
        <w:rPr>
          <w:rFonts w:ascii="Arial" w:hAnsi="Arial" w:cs="Arial"/>
          <w:b/>
          <w:sz w:val="22"/>
        </w:rPr>
        <w:t>Positions and Employment</w:t>
      </w:r>
    </w:p>
    <w:p w14:paraId="174DC483" w14:textId="77777777" w:rsidR="009841FB" w:rsidRPr="009841FB" w:rsidRDefault="009841FB" w:rsidP="009841FB">
      <w:pPr>
        <w:tabs>
          <w:tab w:val="left" w:pos="720"/>
          <w:tab w:val="left" w:pos="1880"/>
        </w:tabs>
        <w:ind w:left="1520" w:hanging="1520"/>
        <w:jc w:val="both"/>
        <w:rPr>
          <w:rFonts w:ascii="Arial" w:hAnsi="Arial" w:cs="Arial"/>
          <w:sz w:val="22"/>
        </w:rPr>
      </w:pPr>
      <w:r w:rsidRPr="009841FB">
        <w:rPr>
          <w:rFonts w:ascii="Arial" w:hAnsi="Arial" w:cs="Arial"/>
          <w:sz w:val="22"/>
        </w:rPr>
        <w:t>1984 - 1989</w:t>
      </w:r>
      <w:r w:rsidRPr="009841FB">
        <w:rPr>
          <w:rFonts w:ascii="Arial" w:hAnsi="Arial" w:cs="Arial"/>
          <w:sz w:val="22"/>
        </w:rPr>
        <w:tab/>
        <w:t>Instructor &amp; Assistant Professor, Department of Medicine, University of California, San Diego</w:t>
      </w:r>
    </w:p>
    <w:p w14:paraId="1D788A0B" w14:textId="77777777" w:rsidR="009841FB" w:rsidRPr="009841FB" w:rsidRDefault="009841FB" w:rsidP="009841FB">
      <w:pPr>
        <w:tabs>
          <w:tab w:val="left" w:pos="720"/>
          <w:tab w:val="left" w:pos="1880"/>
        </w:tabs>
        <w:ind w:left="1520" w:hanging="1520"/>
        <w:jc w:val="both"/>
        <w:rPr>
          <w:rFonts w:ascii="Arial" w:hAnsi="Arial" w:cs="Arial"/>
          <w:sz w:val="22"/>
        </w:rPr>
      </w:pPr>
      <w:r w:rsidRPr="009841FB">
        <w:rPr>
          <w:rFonts w:ascii="Arial" w:hAnsi="Arial" w:cs="Arial"/>
          <w:sz w:val="22"/>
        </w:rPr>
        <w:t>1989 - 1993</w:t>
      </w:r>
      <w:r w:rsidRPr="009841FB">
        <w:rPr>
          <w:rFonts w:ascii="Arial" w:hAnsi="Arial" w:cs="Arial"/>
          <w:sz w:val="22"/>
        </w:rPr>
        <w:tab/>
        <w:t>Associate Professor of Medicine, Physiology and Biophysics, Indiana University</w:t>
      </w:r>
    </w:p>
    <w:p w14:paraId="3454812B" w14:textId="77777777" w:rsidR="009841FB" w:rsidRPr="009841FB" w:rsidRDefault="009841FB" w:rsidP="009841FB">
      <w:pPr>
        <w:tabs>
          <w:tab w:val="left" w:pos="720"/>
          <w:tab w:val="left" w:pos="1880"/>
        </w:tabs>
        <w:ind w:left="1520" w:hanging="1520"/>
        <w:jc w:val="both"/>
        <w:rPr>
          <w:rFonts w:ascii="Arial" w:hAnsi="Arial" w:cs="Arial"/>
          <w:sz w:val="22"/>
        </w:rPr>
      </w:pPr>
      <w:r w:rsidRPr="009841FB">
        <w:rPr>
          <w:rFonts w:ascii="Arial" w:hAnsi="Arial" w:cs="Arial"/>
          <w:sz w:val="22"/>
        </w:rPr>
        <w:t>1993 - 1994</w:t>
      </w:r>
      <w:r w:rsidRPr="009841FB">
        <w:rPr>
          <w:rFonts w:ascii="Arial" w:hAnsi="Arial" w:cs="Arial"/>
          <w:sz w:val="22"/>
        </w:rPr>
        <w:tab/>
        <w:t>Professor of Medicine, Physiology and Biophysics, Indiana University School of Medicine, and Chief, Section of Endocrinology, Indianapolis VAMC, Indianapolis, IN</w:t>
      </w:r>
    </w:p>
    <w:p w14:paraId="28EC18CD" w14:textId="77777777" w:rsidR="009841FB" w:rsidRPr="009841FB" w:rsidRDefault="009841FB" w:rsidP="009841FB">
      <w:pPr>
        <w:tabs>
          <w:tab w:val="left" w:pos="720"/>
          <w:tab w:val="left" w:pos="1880"/>
        </w:tabs>
        <w:ind w:left="1520" w:hanging="1520"/>
        <w:jc w:val="both"/>
        <w:rPr>
          <w:rFonts w:ascii="Arial" w:hAnsi="Arial" w:cs="Arial"/>
          <w:sz w:val="22"/>
        </w:rPr>
      </w:pPr>
      <w:r w:rsidRPr="009841FB">
        <w:rPr>
          <w:rFonts w:ascii="Arial" w:hAnsi="Arial" w:cs="Arial"/>
          <w:sz w:val="22"/>
        </w:rPr>
        <w:t>1994 - 2003</w:t>
      </w:r>
      <w:r w:rsidRPr="009841FB">
        <w:rPr>
          <w:rFonts w:ascii="Arial" w:hAnsi="Arial" w:cs="Arial"/>
          <w:sz w:val="22"/>
        </w:rPr>
        <w:tab/>
        <w:t>Director, Division of Endocrinology, Diabetes, and Medical Genetics, Medical University of South Carolina, and Staff Physician at Charleston VAMC</w:t>
      </w:r>
    </w:p>
    <w:p w14:paraId="04804392" w14:textId="77777777" w:rsidR="009841FB" w:rsidRPr="009841FB" w:rsidRDefault="009841FB" w:rsidP="009841FB">
      <w:pPr>
        <w:tabs>
          <w:tab w:val="left" w:pos="720"/>
          <w:tab w:val="left" w:pos="1880"/>
        </w:tabs>
        <w:ind w:left="1520" w:hanging="1520"/>
        <w:jc w:val="both"/>
        <w:rPr>
          <w:rFonts w:ascii="Arial" w:hAnsi="Arial" w:cs="Arial"/>
          <w:sz w:val="22"/>
        </w:rPr>
      </w:pPr>
      <w:r w:rsidRPr="009841FB">
        <w:rPr>
          <w:rFonts w:ascii="Arial" w:hAnsi="Arial" w:cs="Arial"/>
          <w:sz w:val="22"/>
        </w:rPr>
        <w:t>2003 -present</w:t>
      </w:r>
      <w:r w:rsidRPr="009841FB">
        <w:rPr>
          <w:rFonts w:ascii="Arial" w:hAnsi="Arial" w:cs="Arial"/>
          <w:sz w:val="22"/>
        </w:rPr>
        <w:tab/>
        <w:t>Chairman and Professor, Department of Nutrition Sciences, University of Alabama at Birmingham, and Staff Physician/GRECC investigator at Birmingham VAMC</w:t>
      </w:r>
    </w:p>
    <w:p w14:paraId="47ACFC60" w14:textId="77777777" w:rsidR="009841FB" w:rsidRPr="009841FB" w:rsidRDefault="009841FB" w:rsidP="009841FB">
      <w:pPr>
        <w:tabs>
          <w:tab w:val="left" w:pos="720"/>
          <w:tab w:val="left" w:pos="1880"/>
        </w:tabs>
        <w:ind w:left="1520" w:hanging="1520"/>
        <w:jc w:val="both"/>
        <w:rPr>
          <w:rFonts w:ascii="Arial" w:hAnsi="Arial" w:cs="Arial"/>
          <w:sz w:val="22"/>
        </w:rPr>
      </w:pPr>
      <w:r w:rsidRPr="009841FB">
        <w:rPr>
          <w:rFonts w:ascii="Arial" w:hAnsi="Arial" w:cs="Arial"/>
          <w:sz w:val="22"/>
        </w:rPr>
        <w:t>2008 -present   Director, UAB Diabetes Research Center (DRC)</w:t>
      </w:r>
    </w:p>
    <w:p w14:paraId="525ABB87" w14:textId="77777777" w:rsidR="009841FB" w:rsidRPr="009841FB" w:rsidRDefault="009841FB" w:rsidP="009841FB">
      <w:pPr>
        <w:jc w:val="center"/>
        <w:rPr>
          <w:rFonts w:ascii="Arial" w:hAnsi="Arial" w:cs="Arial"/>
          <w:b/>
          <w:sz w:val="22"/>
        </w:rPr>
      </w:pPr>
      <w:r w:rsidRPr="009841FB">
        <w:rPr>
          <w:rFonts w:ascii="Arial" w:hAnsi="Arial" w:cs="Arial"/>
          <w:b/>
          <w:sz w:val="22"/>
        </w:rPr>
        <w:t>Other Experience and Professional Memberships</w:t>
      </w:r>
    </w:p>
    <w:p w14:paraId="7DD8FCE9" w14:textId="77777777" w:rsidR="009841FB" w:rsidRPr="009841FB" w:rsidRDefault="009841FB" w:rsidP="009841FB">
      <w:pPr>
        <w:jc w:val="both"/>
        <w:rPr>
          <w:rFonts w:ascii="Arial" w:hAnsi="Arial" w:cs="Arial"/>
          <w:sz w:val="22"/>
          <w:szCs w:val="22"/>
        </w:rPr>
      </w:pPr>
      <w:r w:rsidRPr="009841FB">
        <w:rPr>
          <w:rFonts w:ascii="Arial" w:hAnsi="Arial" w:cs="Arial"/>
          <w:sz w:val="22"/>
          <w:szCs w:val="22"/>
          <w:u w:val="single"/>
          <w:lang w:val="it-IT"/>
        </w:rPr>
        <w:t>Membe</w:t>
      </w:r>
      <w:r w:rsidRPr="009841FB">
        <w:rPr>
          <w:rFonts w:ascii="Arial" w:hAnsi="Arial" w:cs="Arial"/>
          <w:sz w:val="22"/>
          <w:szCs w:val="22"/>
          <w:lang w:val="it-IT"/>
        </w:rPr>
        <w:t xml:space="preserve">r: ADA; Endocrine Society; TOS, AACE, FASEB, ASCI; AAP.  </w:t>
      </w:r>
      <w:r w:rsidRPr="009841FB">
        <w:rPr>
          <w:rFonts w:ascii="Arial" w:hAnsi="Arial" w:cs="Arial"/>
          <w:sz w:val="22"/>
          <w:szCs w:val="22"/>
          <w:u w:val="single"/>
        </w:rPr>
        <w:t>Study Sections</w:t>
      </w:r>
      <w:r w:rsidRPr="009841FB">
        <w:rPr>
          <w:rFonts w:ascii="Arial" w:hAnsi="Arial" w:cs="Arial"/>
          <w:sz w:val="22"/>
          <w:szCs w:val="22"/>
        </w:rPr>
        <w:t>: ADA 1992-1995 and 2005-2008; JDRF 1994-1997; American Federation for Aging Research 2004-2012; VA Merit Review Endocrine Section 1996-2000; NIH Metabolism Study Section 1998-2002; member and chairman of multiple NIH ad hoc; Chairman, DSMB for NHLBI Vascular SCCOR 2005-2015; Chair ADA Sci &amp; Med Mtgs Oversight Com 2006-8; AACE Board of Directors 2013-2016; Chair AACE Obesity Scientific Committee 2013-present</w:t>
      </w:r>
    </w:p>
    <w:p w14:paraId="086B72CE" w14:textId="77777777" w:rsidR="009841FB" w:rsidRPr="009841FB" w:rsidRDefault="009841FB" w:rsidP="009841FB">
      <w:pPr>
        <w:tabs>
          <w:tab w:val="left" w:pos="720"/>
          <w:tab w:val="left" w:pos="1440"/>
        </w:tabs>
        <w:ind w:left="1350" w:hanging="1350"/>
        <w:jc w:val="center"/>
        <w:rPr>
          <w:rFonts w:ascii="Arial" w:hAnsi="Arial" w:cs="Arial"/>
          <w:sz w:val="22"/>
        </w:rPr>
      </w:pPr>
      <w:r w:rsidRPr="009841FB">
        <w:rPr>
          <w:rFonts w:ascii="Arial" w:hAnsi="Arial" w:cs="Arial"/>
          <w:b/>
          <w:sz w:val="22"/>
        </w:rPr>
        <w:t>Honors and Awards</w:t>
      </w:r>
    </w:p>
    <w:p w14:paraId="1D1FFB91" w14:textId="77777777" w:rsidR="009841FB" w:rsidRPr="009841FB" w:rsidRDefault="009841FB" w:rsidP="009841FB">
      <w:pPr>
        <w:spacing w:after="120"/>
        <w:jc w:val="both"/>
        <w:rPr>
          <w:rFonts w:ascii="Arial" w:hAnsi="Arial" w:cs="Arial"/>
          <w:sz w:val="22"/>
          <w:szCs w:val="22"/>
        </w:rPr>
      </w:pPr>
      <w:r w:rsidRPr="009841FB">
        <w:rPr>
          <w:rFonts w:ascii="Arial" w:hAnsi="Arial" w:cs="Arial"/>
          <w:sz w:val="22"/>
        </w:rPr>
        <w:t>Alpha Omega Alpha Honor Medical Society, 1977; Alpha Sigma Nu Jesuit Honor Society, 1978; Wendell Griffith Prize in Biochemistry, St. Louis U., 1978; Pfizer Postdoctoral Fellowship Award, 1984; Pfizer Scholars Award, 1987; 1988; American Society for Clinical Investigation, 1994; Pfizer Visiting Professor, 1999-2000, Association of American Physicians, 2002</w:t>
      </w:r>
      <w:r w:rsidRPr="009841FB">
        <w:rPr>
          <w:rFonts w:ascii="Arial" w:hAnsi="Arial" w:cs="Arial"/>
          <w:sz w:val="22"/>
          <w:szCs w:val="22"/>
        </w:rPr>
        <w:t>. Charles E. Butterworth, Jr.,MD, Professorship at UAB, 2006. UAB Excellence in Mentoring Award, 2011; FACE designation from the Amer Assoc Clin Endocrinologists, 2014.</w:t>
      </w:r>
    </w:p>
    <w:p w14:paraId="6F029C06" w14:textId="77777777" w:rsidR="009841FB" w:rsidRPr="009841FB" w:rsidRDefault="009841FB" w:rsidP="009841FB">
      <w:pPr>
        <w:rPr>
          <w:rFonts w:ascii="Arial" w:hAnsi="Arial" w:cs="Arial"/>
          <w:sz w:val="22"/>
          <w:szCs w:val="20"/>
        </w:rPr>
      </w:pPr>
    </w:p>
    <w:p w14:paraId="522894C7" w14:textId="77777777" w:rsidR="009841FB" w:rsidRPr="009841FB" w:rsidRDefault="009841FB" w:rsidP="009841FB">
      <w:pPr>
        <w:keepNext/>
        <w:outlineLvl w:val="1"/>
        <w:rPr>
          <w:rFonts w:ascii="Arial" w:hAnsi="Arial"/>
          <w:b/>
          <w:sz w:val="22"/>
        </w:rPr>
      </w:pPr>
      <w:r w:rsidRPr="009841FB">
        <w:rPr>
          <w:rFonts w:ascii="Arial" w:hAnsi="Arial"/>
          <w:b/>
          <w:sz w:val="22"/>
        </w:rPr>
        <w:t>C.</w:t>
      </w:r>
      <w:r w:rsidRPr="009841FB">
        <w:rPr>
          <w:rFonts w:ascii="Arial" w:hAnsi="Arial"/>
          <w:b/>
          <w:sz w:val="22"/>
        </w:rPr>
        <w:tab/>
        <w:t>Contribution to Science  (selections from over 200 publications)</w:t>
      </w:r>
    </w:p>
    <w:p w14:paraId="79E08735" w14:textId="77777777" w:rsidR="009841FB" w:rsidRPr="009841FB" w:rsidRDefault="009841FB" w:rsidP="009841FB">
      <w:pPr>
        <w:numPr>
          <w:ilvl w:val="0"/>
          <w:numId w:val="18"/>
        </w:numPr>
        <w:rPr>
          <w:rFonts w:ascii="Arial" w:hAnsi="Arial" w:cs="Arial"/>
          <w:b/>
          <w:sz w:val="22"/>
          <w:szCs w:val="20"/>
        </w:rPr>
      </w:pPr>
      <w:r w:rsidRPr="009841FB">
        <w:rPr>
          <w:rFonts w:ascii="Arial" w:hAnsi="Arial" w:cs="Arial"/>
          <w:b/>
          <w:sz w:val="22"/>
          <w:szCs w:val="20"/>
        </w:rPr>
        <w:t>Glucose Transport</w:t>
      </w:r>
    </w:p>
    <w:p w14:paraId="35AFF231" w14:textId="77777777" w:rsidR="009841FB" w:rsidRPr="009841FB" w:rsidRDefault="009841FB" w:rsidP="009841FB">
      <w:pPr>
        <w:jc w:val="both"/>
        <w:rPr>
          <w:rFonts w:ascii="Arial" w:hAnsi="Arial" w:cs="Arial"/>
          <w:b/>
          <w:sz w:val="22"/>
          <w:szCs w:val="20"/>
        </w:rPr>
      </w:pPr>
      <w:r w:rsidRPr="009841FB">
        <w:rPr>
          <w:rFonts w:ascii="Arial" w:hAnsi="Arial" w:cs="Arial"/>
          <w:sz w:val="22"/>
          <w:szCs w:val="20"/>
        </w:rPr>
        <w:t xml:space="preserve">     By studying molecular parameters in muscle and fat tissue from metabolically characterized individuals, the Garvey laboratory has made important observations regarding the pathogenesis of human insulin resistance.  </w:t>
      </w:r>
      <w:r w:rsidRPr="009841FB">
        <w:rPr>
          <w:rFonts w:ascii="Arial" w:hAnsi="Arial" w:cs="Arial"/>
          <w:spacing w:val="-3"/>
          <w:sz w:val="22"/>
          <w:szCs w:val="20"/>
        </w:rPr>
        <w:t xml:space="preserve">He has been a principle contributor to our understanding of the role of the glucose transport system and glucose transporter proteins in human insulin resistance.  In cultured cell and rodent models, and in human muscle and adipose biopsies, he has elucidated defects in glucose transporter expression and in GLUT4 vesicle trafficking and translocation as causes for insulin resistance.  </w:t>
      </w:r>
    </w:p>
    <w:p w14:paraId="39EB180B" w14:textId="77777777" w:rsidR="009841FB" w:rsidRPr="009841FB" w:rsidRDefault="009841FB" w:rsidP="009841FB">
      <w:pPr>
        <w:tabs>
          <w:tab w:val="left" w:pos="-720"/>
          <w:tab w:val="left" w:pos="360"/>
        </w:tabs>
        <w:suppressAutoHyphens/>
        <w:autoSpaceDE/>
        <w:autoSpaceDN/>
        <w:jc w:val="both"/>
        <w:rPr>
          <w:rFonts w:ascii="Arial" w:hAnsi="Arial" w:cs="Arial"/>
          <w:spacing w:val="-3"/>
          <w:sz w:val="22"/>
          <w:szCs w:val="22"/>
        </w:rPr>
      </w:pPr>
      <w:r w:rsidRPr="009841FB">
        <w:rPr>
          <w:rFonts w:ascii="Arial" w:hAnsi="Arial" w:cs="Arial"/>
          <w:b/>
          <w:spacing w:val="-3"/>
          <w:sz w:val="22"/>
          <w:szCs w:val="22"/>
        </w:rPr>
        <w:t>Garvey WT</w:t>
      </w:r>
      <w:r w:rsidRPr="009841FB">
        <w:rPr>
          <w:rFonts w:ascii="Arial" w:hAnsi="Arial" w:cs="Arial"/>
          <w:spacing w:val="-3"/>
          <w:sz w:val="22"/>
          <w:szCs w:val="22"/>
        </w:rPr>
        <w:t xml:space="preserve">, Huecksteadt TP, Birnbaum MJ.  Suppression of an insulin-responsive glucose transporter gene in  </w:t>
      </w:r>
    </w:p>
    <w:p w14:paraId="0B063A76" w14:textId="77777777" w:rsidR="009841FB" w:rsidRPr="009841FB" w:rsidRDefault="009841FB" w:rsidP="009841FB">
      <w:pPr>
        <w:tabs>
          <w:tab w:val="left" w:pos="-720"/>
          <w:tab w:val="left" w:pos="360"/>
        </w:tabs>
        <w:suppressAutoHyphens/>
        <w:autoSpaceDE/>
        <w:autoSpaceDN/>
        <w:jc w:val="both"/>
        <w:rPr>
          <w:rFonts w:ascii="Arial" w:hAnsi="Arial" w:cs="Arial"/>
          <w:spacing w:val="-3"/>
          <w:sz w:val="22"/>
          <w:szCs w:val="22"/>
        </w:rPr>
      </w:pPr>
      <w:r w:rsidRPr="009841FB">
        <w:rPr>
          <w:rFonts w:ascii="Arial" w:hAnsi="Arial" w:cs="Arial"/>
          <w:spacing w:val="-3"/>
          <w:sz w:val="22"/>
          <w:szCs w:val="22"/>
        </w:rPr>
        <w:t xml:space="preserve">   diabetes mellitus.  Science  125-2341-2349, 1989.</w:t>
      </w:r>
    </w:p>
    <w:p w14:paraId="08FD79E4"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szCs w:val="20"/>
        </w:rPr>
      </w:pPr>
      <w:r w:rsidRPr="009841FB">
        <w:rPr>
          <w:rFonts w:ascii="Arial" w:hAnsi="Arial" w:cs="Arial"/>
          <w:b/>
          <w:spacing w:val="-3"/>
          <w:sz w:val="22"/>
          <w:szCs w:val="20"/>
        </w:rPr>
        <w:t>Garvey, W.T</w:t>
      </w:r>
      <w:r w:rsidRPr="009841FB">
        <w:rPr>
          <w:rFonts w:ascii="Arial" w:hAnsi="Arial" w:cs="Arial"/>
          <w:spacing w:val="-3"/>
          <w:sz w:val="22"/>
          <w:szCs w:val="20"/>
        </w:rPr>
        <w:t xml:space="preserve">., L. Maianu, T.P. Huecksteadt, M.J. Birnbaum, J.M. Molina, and T.P. Ciaraldi.  Pretranslational </w:t>
      </w:r>
    </w:p>
    <w:p w14:paraId="7F39DC11"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szCs w:val="20"/>
        </w:rPr>
      </w:pPr>
      <w:r w:rsidRPr="009841FB">
        <w:rPr>
          <w:rFonts w:ascii="Arial" w:hAnsi="Arial" w:cs="Arial"/>
          <w:spacing w:val="-3"/>
          <w:sz w:val="22"/>
          <w:szCs w:val="20"/>
        </w:rPr>
        <w:t xml:space="preserve">   suppression of a glucose transporter protein causes cellular insulin resistance in non-insulin-dependent diabetes </w:t>
      </w:r>
    </w:p>
    <w:p w14:paraId="69BC79E0"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szCs w:val="20"/>
        </w:rPr>
      </w:pPr>
      <w:r w:rsidRPr="009841FB">
        <w:rPr>
          <w:rFonts w:ascii="Arial" w:hAnsi="Arial" w:cs="Arial"/>
          <w:spacing w:val="-3"/>
          <w:sz w:val="22"/>
          <w:szCs w:val="20"/>
        </w:rPr>
        <w:t xml:space="preserve">   mellitus and obesity.  J Clinical Investigation.  87:1072-1081, 1991.</w:t>
      </w:r>
    </w:p>
    <w:p w14:paraId="7E9C7065" w14:textId="77777777" w:rsidR="009841FB" w:rsidRPr="009841FB" w:rsidRDefault="009841FB" w:rsidP="009841FB">
      <w:pPr>
        <w:tabs>
          <w:tab w:val="left" w:pos="-720"/>
          <w:tab w:val="left" w:pos="0"/>
        </w:tabs>
        <w:suppressAutoHyphens/>
        <w:autoSpaceDE/>
        <w:autoSpaceDN/>
        <w:jc w:val="both"/>
        <w:rPr>
          <w:rFonts w:ascii="Arial" w:hAnsi="Arial" w:cs="Arial"/>
          <w:sz w:val="22"/>
          <w:szCs w:val="22"/>
        </w:rPr>
      </w:pPr>
      <w:r w:rsidRPr="009841FB">
        <w:rPr>
          <w:rFonts w:ascii="Arial" w:hAnsi="Arial" w:cs="Arial"/>
          <w:b/>
          <w:sz w:val="22"/>
          <w:szCs w:val="22"/>
        </w:rPr>
        <w:t>Garvey WT</w:t>
      </w:r>
      <w:r w:rsidRPr="009841FB">
        <w:rPr>
          <w:rFonts w:ascii="Arial" w:hAnsi="Arial" w:cs="Arial"/>
          <w:sz w:val="22"/>
          <w:szCs w:val="22"/>
        </w:rPr>
        <w:t xml:space="preserve">, Maianu L, Zhu J-H, Brechtel-Hook G, Wallace P, Baron AD.  Evidence for defects in the trafficking </w:t>
      </w:r>
    </w:p>
    <w:p w14:paraId="5290D3B8" w14:textId="77777777" w:rsidR="009841FB" w:rsidRPr="009841FB" w:rsidRDefault="009841FB" w:rsidP="009841FB">
      <w:pPr>
        <w:tabs>
          <w:tab w:val="left" w:pos="-720"/>
          <w:tab w:val="left" w:pos="0"/>
        </w:tabs>
        <w:suppressAutoHyphens/>
        <w:autoSpaceDE/>
        <w:autoSpaceDN/>
        <w:jc w:val="both"/>
        <w:rPr>
          <w:rFonts w:ascii="Arial" w:hAnsi="Arial" w:cs="Arial"/>
          <w:sz w:val="22"/>
          <w:szCs w:val="22"/>
        </w:rPr>
      </w:pPr>
      <w:r w:rsidRPr="009841FB">
        <w:rPr>
          <w:rFonts w:ascii="Arial" w:hAnsi="Arial" w:cs="Arial"/>
          <w:sz w:val="22"/>
          <w:szCs w:val="22"/>
        </w:rPr>
        <w:t xml:space="preserve">   and translocation of GLUT4 glucose transporters in skeletal muscle as a cause of human insulin resistance.  </w:t>
      </w:r>
    </w:p>
    <w:p w14:paraId="19170B98" w14:textId="77777777" w:rsidR="009841FB" w:rsidRPr="009841FB" w:rsidRDefault="009841FB" w:rsidP="009841FB">
      <w:pPr>
        <w:tabs>
          <w:tab w:val="left" w:pos="-720"/>
          <w:tab w:val="left" w:pos="0"/>
        </w:tabs>
        <w:suppressAutoHyphens/>
        <w:autoSpaceDE/>
        <w:autoSpaceDN/>
        <w:jc w:val="both"/>
        <w:rPr>
          <w:rFonts w:ascii="Arial" w:hAnsi="Arial" w:cs="Arial"/>
          <w:sz w:val="22"/>
          <w:szCs w:val="22"/>
        </w:rPr>
      </w:pPr>
      <w:r w:rsidRPr="009841FB">
        <w:rPr>
          <w:rFonts w:ascii="Arial" w:hAnsi="Arial" w:cs="Arial"/>
          <w:sz w:val="22"/>
          <w:szCs w:val="22"/>
        </w:rPr>
        <w:t xml:space="preserve">   J Clin Investigation 101: 2377-86, 1998.      </w:t>
      </w:r>
      <w:r w:rsidRPr="009841FB">
        <w:rPr>
          <w:rFonts w:ascii="Arial" w:hAnsi="Arial" w:cs="Arial"/>
          <w:sz w:val="18"/>
          <w:szCs w:val="18"/>
        </w:rPr>
        <w:t>PMCID:PMC508827</w:t>
      </w:r>
    </w:p>
    <w:p w14:paraId="24248037"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rPr>
      </w:pPr>
      <w:r w:rsidRPr="009841FB">
        <w:rPr>
          <w:rFonts w:ascii="Arial" w:hAnsi="Arial" w:cs="Arial"/>
          <w:b/>
          <w:spacing w:val="-3"/>
          <w:sz w:val="22"/>
        </w:rPr>
        <w:t>Garvey, W.T</w:t>
      </w:r>
      <w:r w:rsidRPr="009841FB">
        <w:rPr>
          <w:rFonts w:ascii="Arial" w:hAnsi="Arial" w:cs="Arial"/>
          <w:spacing w:val="-3"/>
          <w:sz w:val="22"/>
        </w:rPr>
        <w:t xml:space="preserve">., L. Maianu, J-H. Zhu, J.A. Hancock, A.M. Golichowski.  Multiple defects in the adipocyte glucose </w:t>
      </w:r>
    </w:p>
    <w:p w14:paraId="27578816"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rPr>
      </w:pPr>
      <w:r w:rsidRPr="009841FB">
        <w:rPr>
          <w:rFonts w:ascii="Arial" w:hAnsi="Arial" w:cs="Arial"/>
          <w:spacing w:val="-3"/>
          <w:sz w:val="22"/>
        </w:rPr>
        <w:t xml:space="preserve">   transport system cause cellular insulin resistance in gestational diabetes:  Heterogeneity in the number and a </w:t>
      </w:r>
    </w:p>
    <w:p w14:paraId="640C801E"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rPr>
      </w:pPr>
      <w:r w:rsidRPr="009841FB">
        <w:rPr>
          <w:rFonts w:ascii="Arial" w:hAnsi="Arial" w:cs="Arial"/>
          <w:spacing w:val="-3"/>
          <w:sz w:val="22"/>
        </w:rPr>
        <w:t xml:space="preserve">   novel abnormality in subcellular localization of GLUT 4 glucose transporters. Diabetes.  42:1773-1785, 1993.</w:t>
      </w:r>
    </w:p>
    <w:p w14:paraId="4E9BEDB8"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rPr>
      </w:pPr>
      <w:r w:rsidRPr="009841FB">
        <w:rPr>
          <w:rFonts w:ascii="Arial" w:hAnsi="Arial" w:cs="Arial"/>
          <w:spacing w:val="-3"/>
          <w:sz w:val="22"/>
        </w:rPr>
        <w:t xml:space="preserve">Bao S, Smith RM, Jarett L, </w:t>
      </w:r>
      <w:r w:rsidRPr="009841FB">
        <w:rPr>
          <w:rFonts w:ascii="Arial" w:hAnsi="Arial" w:cs="Arial"/>
          <w:b/>
          <w:spacing w:val="-3"/>
          <w:sz w:val="22"/>
        </w:rPr>
        <w:t>Garvey WT</w:t>
      </w:r>
      <w:r w:rsidRPr="009841FB">
        <w:rPr>
          <w:rFonts w:ascii="Arial" w:hAnsi="Arial" w:cs="Arial"/>
          <w:spacing w:val="-3"/>
          <w:sz w:val="22"/>
        </w:rPr>
        <w:t>.  The effects of Brefeldin A on the glucose transport system in rat adipo-</w:t>
      </w:r>
    </w:p>
    <w:p w14:paraId="4EFB781F"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rPr>
      </w:pPr>
      <w:r w:rsidRPr="009841FB">
        <w:rPr>
          <w:rFonts w:ascii="Arial" w:hAnsi="Arial" w:cs="Arial"/>
          <w:spacing w:val="-3"/>
          <w:sz w:val="22"/>
        </w:rPr>
        <w:t xml:space="preserve">   cytes:  Implications on the intracellular locus of insulin-sensitive GLUT4. J Biol Chem, 270:30199-204, 1995.</w:t>
      </w:r>
    </w:p>
    <w:p w14:paraId="203C13A8"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rPr>
      </w:pPr>
      <w:r w:rsidRPr="009841FB">
        <w:rPr>
          <w:rFonts w:ascii="Arial" w:hAnsi="Arial" w:cs="Arial"/>
          <w:spacing w:val="-3"/>
          <w:sz w:val="22"/>
        </w:rPr>
        <w:t xml:space="preserve">Maianu L., Keller SR, </w:t>
      </w:r>
      <w:r w:rsidRPr="009841FB">
        <w:rPr>
          <w:rFonts w:ascii="Arial" w:hAnsi="Arial" w:cs="Arial"/>
          <w:b/>
          <w:spacing w:val="-3"/>
          <w:sz w:val="22"/>
        </w:rPr>
        <w:t>Garvey WT</w:t>
      </w:r>
      <w:r w:rsidRPr="009841FB">
        <w:rPr>
          <w:rFonts w:ascii="Arial" w:hAnsi="Arial" w:cs="Arial"/>
          <w:spacing w:val="-3"/>
          <w:sz w:val="22"/>
        </w:rPr>
        <w:t xml:space="preserve">.  Adipocytes express abnormalities in translocation and trafficking of vesicles </w:t>
      </w:r>
    </w:p>
    <w:p w14:paraId="3BCAD811" w14:textId="77777777" w:rsidR="009841FB" w:rsidRPr="009841FB" w:rsidRDefault="009841FB" w:rsidP="009841FB">
      <w:pPr>
        <w:tabs>
          <w:tab w:val="left" w:pos="-720"/>
          <w:tab w:val="left" w:pos="0"/>
        </w:tabs>
        <w:suppressAutoHyphens/>
        <w:autoSpaceDE/>
        <w:autoSpaceDN/>
        <w:jc w:val="both"/>
        <w:rPr>
          <w:rFonts w:ascii="Arial" w:hAnsi="Arial" w:cs="Arial"/>
          <w:spacing w:val="-3"/>
          <w:sz w:val="22"/>
        </w:rPr>
      </w:pPr>
      <w:r w:rsidRPr="009841FB">
        <w:rPr>
          <w:rFonts w:ascii="Arial" w:hAnsi="Arial" w:cs="Arial"/>
          <w:spacing w:val="-3"/>
          <w:sz w:val="22"/>
        </w:rPr>
        <w:t xml:space="preserve">   containing GLUT4 and insulin-regulated aminopeptidase in type 2 diabetes. JCEM  86:5450-56,  2001.</w:t>
      </w:r>
      <w:r w:rsidRPr="009841FB">
        <w:rPr>
          <w:rFonts w:ascii="Arial" w:hAnsi="Arial" w:cs="Arial"/>
          <w:snapToGrid w:val="0"/>
          <w:sz w:val="22"/>
        </w:rPr>
        <w:t xml:space="preserve"> </w:t>
      </w:r>
      <w:bookmarkStart w:id="2" w:name="OLE_LINK1"/>
    </w:p>
    <w:bookmarkEnd w:id="2"/>
    <w:p w14:paraId="6FCFDB51" w14:textId="77777777" w:rsidR="009841FB" w:rsidRPr="009841FB" w:rsidRDefault="009841FB" w:rsidP="009841FB">
      <w:pPr>
        <w:autoSpaceDE/>
        <w:autoSpaceDN/>
        <w:ind w:left="180" w:hanging="180"/>
        <w:jc w:val="both"/>
        <w:rPr>
          <w:rFonts w:ascii="Arial" w:hAnsi="Arial" w:cs="Arial"/>
          <w:sz w:val="22"/>
          <w:szCs w:val="22"/>
        </w:rPr>
      </w:pPr>
      <w:r w:rsidRPr="009841FB">
        <w:rPr>
          <w:rFonts w:ascii="Arial" w:hAnsi="Arial" w:cs="Arial"/>
          <w:sz w:val="22"/>
          <w:szCs w:val="22"/>
        </w:rPr>
        <w:t xml:space="preserve">Fu Y, Luo L, Luo N, Zhu X, </w:t>
      </w:r>
      <w:r w:rsidRPr="009841FB">
        <w:rPr>
          <w:rFonts w:ascii="Arial" w:hAnsi="Arial" w:cs="Arial"/>
          <w:b/>
          <w:sz w:val="22"/>
          <w:szCs w:val="22"/>
        </w:rPr>
        <w:t>Garvey WT</w:t>
      </w:r>
      <w:r w:rsidRPr="009841FB">
        <w:rPr>
          <w:rFonts w:ascii="Arial" w:hAnsi="Arial" w:cs="Arial"/>
          <w:sz w:val="22"/>
          <w:szCs w:val="22"/>
        </w:rPr>
        <w:t xml:space="preserve">.  NR4A Orphan Nuclear Receptors Modulate Insulin Action and the Glucose Transport System: Potential Role in Insulin Resistance.  J Biol Chem  282:31525-31533, 2007.   </w:t>
      </w:r>
    </w:p>
    <w:p w14:paraId="141D95C9" w14:textId="77777777" w:rsidR="009841FB" w:rsidRPr="009841FB" w:rsidRDefault="009841FB" w:rsidP="009841FB">
      <w:pPr>
        <w:autoSpaceDE/>
        <w:autoSpaceDN/>
        <w:ind w:left="180" w:right="-90" w:hanging="180"/>
        <w:jc w:val="both"/>
        <w:rPr>
          <w:rFonts w:ascii="Arial" w:hAnsi="Arial" w:cs="Arial"/>
          <w:sz w:val="22"/>
          <w:szCs w:val="22"/>
        </w:rPr>
      </w:pPr>
      <w:r w:rsidRPr="009841FB">
        <w:rPr>
          <w:rFonts w:ascii="Arial" w:hAnsi="Arial" w:cs="Arial"/>
          <w:sz w:val="22"/>
          <w:szCs w:val="22"/>
        </w:rPr>
        <w:t xml:space="preserve">Lara-Castro C, Newcomer BR, Rowell J, Wallace P, Shaughnessy SM, Munoz AJ, Shiflett AM, Rigsby DY, Lawrence JC, Bohning DE, Buchthal S, </w:t>
      </w:r>
      <w:r w:rsidRPr="009841FB">
        <w:rPr>
          <w:rFonts w:ascii="Arial" w:hAnsi="Arial" w:cs="Arial"/>
          <w:b/>
          <w:sz w:val="22"/>
          <w:szCs w:val="22"/>
        </w:rPr>
        <w:t>Garvey WT</w:t>
      </w:r>
      <w:r w:rsidRPr="009841FB">
        <w:rPr>
          <w:rFonts w:ascii="Arial" w:hAnsi="Arial" w:cs="Arial"/>
          <w:sz w:val="22"/>
          <w:szCs w:val="22"/>
        </w:rPr>
        <w:t xml:space="preserve">. Effects of short-term very low calorie diet on intramyocellular lipid and insulin sensitivity in nondiabetic and type 2 diabetics.  Metabolism 57:1-8, 2008   </w:t>
      </w:r>
    </w:p>
    <w:p w14:paraId="4E07EE1A" w14:textId="77777777" w:rsidR="009841FB" w:rsidRPr="009841FB" w:rsidRDefault="009841FB" w:rsidP="009841FB">
      <w:pPr>
        <w:autoSpaceDE/>
        <w:autoSpaceDN/>
        <w:ind w:left="180" w:hanging="180"/>
        <w:jc w:val="both"/>
        <w:rPr>
          <w:rFonts w:ascii="Arial" w:hAnsi="Arial" w:cs="Arial"/>
          <w:sz w:val="22"/>
          <w:szCs w:val="22"/>
        </w:rPr>
      </w:pPr>
      <w:r w:rsidRPr="009841FB">
        <w:rPr>
          <w:rFonts w:ascii="Arial" w:hAnsi="Arial" w:cs="Arial"/>
          <w:sz w:val="22"/>
          <w:szCs w:val="22"/>
        </w:rPr>
        <w:t>Ingram KH, Hill HS, Moellering DR, Lara-Castro C, Hill BG, Newcomer B,</w:t>
      </w:r>
      <w:r w:rsidRPr="009841FB">
        <w:rPr>
          <w:rFonts w:ascii="Arial" w:hAnsi="Arial" w:cs="Arial"/>
          <w:sz w:val="22"/>
          <w:szCs w:val="22"/>
          <w:vertAlign w:val="superscript"/>
        </w:rPr>
        <w:t xml:space="preserve"> </w:t>
      </w:r>
      <w:r w:rsidRPr="009841FB">
        <w:rPr>
          <w:rFonts w:ascii="Arial" w:hAnsi="Arial" w:cs="Arial"/>
          <w:sz w:val="22"/>
          <w:szCs w:val="22"/>
        </w:rPr>
        <w:t xml:space="preserve">Brandon LJ, Ingalls CP, Penumetcha M, Rupp JC, </w:t>
      </w:r>
      <w:r w:rsidRPr="009841FB">
        <w:rPr>
          <w:rFonts w:ascii="Arial" w:hAnsi="Arial" w:cs="Arial"/>
          <w:b/>
          <w:sz w:val="22"/>
          <w:szCs w:val="22"/>
        </w:rPr>
        <w:t>Garvey WT</w:t>
      </w:r>
      <w:r w:rsidRPr="009841FB">
        <w:rPr>
          <w:rFonts w:ascii="Arial" w:hAnsi="Arial" w:cs="Arial"/>
          <w:sz w:val="22"/>
          <w:szCs w:val="22"/>
        </w:rPr>
        <w:t xml:space="preserve">.  Skeletal muscle lipid peroxidation and insulin resistance in humans.  Journal of Clinical Endocrinology and Metabolism,  97:E1182-E1186, 2012    </w:t>
      </w:r>
      <w:r w:rsidRPr="009841FB">
        <w:rPr>
          <w:rFonts w:ascii="Arial" w:hAnsi="Arial" w:cs="Arial"/>
          <w:sz w:val="18"/>
          <w:szCs w:val="18"/>
        </w:rPr>
        <w:t>PMCID:PMC3387404</w:t>
      </w:r>
    </w:p>
    <w:p w14:paraId="21462A1F" w14:textId="77777777" w:rsidR="009841FB" w:rsidRPr="009841FB" w:rsidRDefault="009841FB" w:rsidP="009841FB">
      <w:pPr>
        <w:rPr>
          <w:rFonts w:ascii="Arial" w:hAnsi="Arial" w:cs="Arial"/>
          <w:b/>
          <w:sz w:val="22"/>
          <w:szCs w:val="20"/>
        </w:rPr>
      </w:pPr>
    </w:p>
    <w:p w14:paraId="1BCAB677" w14:textId="77777777" w:rsidR="009841FB" w:rsidRPr="009841FB" w:rsidRDefault="009841FB" w:rsidP="009841FB">
      <w:pPr>
        <w:numPr>
          <w:ilvl w:val="0"/>
          <w:numId w:val="18"/>
        </w:numPr>
        <w:rPr>
          <w:rFonts w:ascii="Arial" w:hAnsi="Arial" w:cs="Arial"/>
          <w:b/>
          <w:sz w:val="22"/>
          <w:szCs w:val="20"/>
        </w:rPr>
      </w:pPr>
      <w:r w:rsidRPr="009841FB">
        <w:rPr>
          <w:rFonts w:ascii="Arial" w:hAnsi="Arial" w:cs="Arial"/>
          <w:b/>
          <w:sz w:val="22"/>
          <w:szCs w:val="20"/>
        </w:rPr>
        <w:t>Glucose-Induced Insulin Resistance and Role of Tribbles Homolog 3</w:t>
      </w:r>
    </w:p>
    <w:p w14:paraId="4AC6A67B" w14:textId="77777777" w:rsidR="009841FB" w:rsidRPr="009841FB" w:rsidRDefault="009841FB" w:rsidP="009841FB">
      <w:pPr>
        <w:jc w:val="both"/>
        <w:rPr>
          <w:rFonts w:ascii="Arial" w:hAnsi="Arial" w:cs="Arial"/>
          <w:sz w:val="22"/>
          <w:szCs w:val="20"/>
        </w:rPr>
      </w:pPr>
      <w:r w:rsidRPr="009841FB">
        <w:rPr>
          <w:rFonts w:ascii="Arial" w:hAnsi="Arial" w:cs="Arial"/>
          <w:b/>
          <w:sz w:val="22"/>
          <w:szCs w:val="20"/>
        </w:rPr>
        <w:t xml:space="preserve">     </w:t>
      </w:r>
      <w:r w:rsidRPr="009841FB">
        <w:rPr>
          <w:rFonts w:ascii="Arial" w:hAnsi="Arial" w:cs="Arial"/>
          <w:sz w:val="22"/>
          <w:szCs w:val="20"/>
        </w:rPr>
        <w:t xml:space="preserve">The Garvey lab pioneered in the demonstration that high glucose induces insulin resistance in human patients and in cultured cell models.  Working with Dr. Steve Marshall, there was the demonstration that glucose-induced insulin resistance required glucose metabolism via the hexosamine biosynthetic pathway; however, until recently the mechanisms by which flux through this pathway mediated insulin resistance were unknown.  More recently the lab identified TRIB3 in microarray analyses as differentially expressed in human muscle and that levels of this pseudokinase, which binds and blocks phosphorylation of AKT, are correlated with fasting glucose and insulin resistance.  In cultured cells and mice, TRIB3 is induced by glucose with dependency on the hexosamine pathway, impairs insulin-stimulated glucose transport, and modulates glucose toxicity in STZ-induced diabetic mice. </w:t>
      </w:r>
    </w:p>
    <w:p w14:paraId="41ED9FD0" w14:textId="77777777" w:rsidR="009841FB" w:rsidRPr="009841FB" w:rsidRDefault="009841FB" w:rsidP="009841FB">
      <w:pPr>
        <w:rPr>
          <w:rFonts w:ascii="Arial" w:hAnsi="Arial" w:cs="Arial"/>
          <w:spacing w:val="-3"/>
          <w:sz w:val="22"/>
          <w:szCs w:val="20"/>
        </w:rPr>
      </w:pPr>
      <w:r w:rsidRPr="009841FB">
        <w:rPr>
          <w:rFonts w:ascii="Arial" w:hAnsi="Arial" w:cs="Arial"/>
          <w:b/>
          <w:spacing w:val="-3"/>
          <w:sz w:val="22"/>
          <w:szCs w:val="20"/>
        </w:rPr>
        <w:t>Garvey, W.T,</w:t>
      </w:r>
      <w:r w:rsidRPr="009841FB">
        <w:rPr>
          <w:rFonts w:ascii="Arial" w:hAnsi="Arial" w:cs="Arial"/>
          <w:spacing w:val="-3"/>
          <w:sz w:val="22"/>
          <w:szCs w:val="20"/>
        </w:rPr>
        <w:t xml:space="preserve"> J.M. Olefsky, J. Griffin, R.F. Hamman, and O.G. Kolterman.  The effect of insulin treatment on </w:t>
      </w:r>
    </w:p>
    <w:p w14:paraId="5418D450" w14:textId="77777777" w:rsidR="009841FB" w:rsidRPr="009841FB" w:rsidRDefault="009841FB" w:rsidP="009841FB">
      <w:pPr>
        <w:rPr>
          <w:rFonts w:ascii="Arial" w:hAnsi="Arial" w:cs="Arial"/>
          <w:spacing w:val="-3"/>
          <w:sz w:val="22"/>
          <w:szCs w:val="20"/>
        </w:rPr>
      </w:pPr>
      <w:r w:rsidRPr="009841FB">
        <w:rPr>
          <w:rFonts w:ascii="Arial" w:hAnsi="Arial" w:cs="Arial"/>
          <w:spacing w:val="-3"/>
          <w:sz w:val="22"/>
          <w:szCs w:val="20"/>
        </w:rPr>
        <w:t xml:space="preserve">   insulin secretion and insulin action in Type II diabetes mellitus.  Diabetes.  34:222-234, 1985.</w:t>
      </w:r>
    </w:p>
    <w:p w14:paraId="5795F487" w14:textId="77777777" w:rsidR="009841FB" w:rsidRPr="009841FB" w:rsidRDefault="009841FB" w:rsidP="009841FB">
      <w:pPr>
        <w:rPr>
          <w:rFonts w:ascii="Arial" w:hAnsi="Arial" w:cs="Arial"/>
          <w:spacing w:val="-3"/>
          <w:sz w:val="22"/>
          <w:szCs w:val="20"/>
        </w:rPr>
      </w:pPr>
      <w:r w:rsidRPr="009841FB">
        <w:rPr>
          <w:rFonts w:ascii="Arial" w:hAnsi="Arial" w:cs="Arial"/>
          <w:b/>
          <w:spacing w:val="-3"/>
          <w:sz w:val="22"/>
          <w:szCs w:val="20"/>
        </w:rPr>
        <w:t>Garvey WT,</w:t>
      </w:r>
      <w:r w:rsidRPr="009841FB">
        <w:rPr>
          <w:rFonts w:ascii="Arial" w:hAnsi="Arial" w:cs="Arial"/>
          <w:spacing w:val="-3"/>
          <w:sz w:val="22"/>
          <w:szCs w:val="20"/>
        </w:rPr>
        <w:t xml:space="preserve"> Olefsky JM, Matthaei S, Marshall S.  Glucose and insulin co-regulate the glucose transport system in </w:t>
      </w:r>
    </w:p>
    <w:p w14:paraId="2ED2B55D" w14:textId="77777777" w:rsidR="009841FB" w:rsidRPr="009841FB" w:rsidRDefault="009841FB" w:rsidP="009841FB">
      <w:pPr>
        <w:rPr>
          <w:rFonts w:ascii="Arial" w:hAnsi="Arial" w:cs="Arial"/>
          <w:spacing w:val="-3"/>
          <w:sz w:val="22"/>
          <w:szCs w:val="20"/>
        </w:rPr>
      </w:pPr>
      <w:r w:rsidRPr="009841FB">
        <w:rPr>
          <w:rFonts w:ascii="Arial" w:hAnsi="Arial" w:cs="Arial"/>
          <w:spacing w:val="-3"/>
          <w:sz w:val="22"/>
          <w:szCs w:val="20"/>
        </w:rPr>
        <w:t xml:space="preserve">   primary cultured adipocytes:  A new mechanism of insulin resistance.  J Biol Chem  262:189-197, 1987.</w:t>
      </w:r>
    </w:p>
    <w:p w14:paraId="64846DDA" w14:textId="77777777" w:rsidR="009841FB" w:rsidRPr="009841FB" w:rsidRDefault="009841FB" w:rsidP="009841FB">
      <w:pPr>
        <w:rPr>
          <w:rFonts w:ascii="Arial" w:hAnsi="Arial" w:cs="Arial"/>
          <w:spacing w:val="-3"/>
          <w:sz w:val="22"/>
          <w:szCs w:val="20"/>
        </w:rPr>
      </w:pPr>
      <w:r w:rsidRPr="009841FB">
        <w:rPr>
          <w:rFonts w:ascii="Arial" w:hAnsi="Arial" w:cs="Arial"/>
          <w:spacing w:val="-3"/>
          <w:sz w:val="22"/>
          <w:szCs w:val="20"/>
        </w:rPr>
        <w:t xml:space="preserve">Baron AD, Zhu J-S, Weldon H, Brechtel G, Maianu L, </w:t>
      </w:r>
      <w:r w:rsidRPr="009841FB">
        <w:rPr>
          <w:rFonts w:ascii="Arial" w:hAnsi="Arial" w:cs="Arial"/>
          <w:b/>
          <w:spacing w:val="-3"/>
          <w:sz w:val="22"/>
          <w:szCs w:val="20"/>
        </w:rPr>
        <w:t>Garvey WT.</w:t>
      </w:r>
      <w:r w:rsidRPr="009841FB">
        <w:rPr>
          <w:rFonts w:ascii="Arial" w:hAnsi="Arial" w:cs="Arial"/>
          <w:spacing w:val="-3"/>
          <w:sz w:val="22"/>
          <w:szCs w:val="20"/>
        </w:rPr>
        <w:t xml:space="preserve">  Glucosamine induces insulin resistance in vivo </w:t>
      </w:r>
    </w:p>
    <w:p w14:paraId="47771F75" w14:textId="77777777" w:rsidR="009841FB" w:rsidRPr="009841FB" w:rsidRDefault="009841FB" w:rsidP="009841FB">
      <w:pPr>
        <w:rPr>
          <w:rFonts w:ascii="Arial" w:hAnsi="Arial" w:cs="Arial"/>
          <w:spacing w:val="-3"/>
          <w:sz w:val="22"/>
          <w:szCs w:val="20"/>
        </w:rPr>
      </w:pPr>
      <w:r w:rsidRPr="009841FB">
        <w:rPr>
          <w:rFonts w:ascii="Arial" w:hAnsi="Arial" w:cs="Arial"/>
          <w:spacing w:val="-3"/>
          <w:sz w:val="22"/>
          <w:szCs w:val="20"/>
        </w:rPr>
        <w:t xml:space="preserve">   by affecting GLUT4 translocation in skeletal muscle: Implications for glucose toxicity. J Clin Invest 96:2792,1995.</w:t>
      </w:r>
    </w:p>
    <w:p w14:paraId="3FFEAE7C" w14:textId="77777777" w:rsidR="009841FB" w:rsidRPr="009841FB" w:rsidRDefault="009841FB" w:rsidP="009841FB">
      <w:pPr>
        <w:rPr>
          <w:rFonts w:ascii="Arial" w:hAnsi="Arial" w:cs="Arial"/>
          <w:bCs/>
          <w:sz w:val="22"/>
          <w:szCs w:val="22"/>
        </w:rPr>
      </w:pPr>
      <w:r w:rsidRPr="009841FB">
        <w:rPr>
          <w:rFonts w:ascii="Arial" w:hAnsi="Arial" w:cs="Arial"/>
          <w:bCs/>
          <w:sz w:val="22"/>
          <w:szCs w:val="22"/>
        </w:rPr>
        <w:t xml:space="preserve">Liu J*, Wu X*, Franklin JL, Messina JL, Martin M, </w:t>
      </w:r>
      <w:r w:rsidRPr="009841FB">
        <w:rPr>
          <w:rFonts w:ascii="Arial" w:hAnsi="Arial" w:cs="Arial"/>
          <w:b/>
          <w:bCs/>
          <w:sz w:val="22"/>
          <w:szCs w:val="22"/>
        </w:rPr>
        <w:t>Garvey WT</w:t>
      </w:r>
      <w:r w:rsidRPr="009841FB">
        <w:rPr>
          <w:rFonts w:ascii="Arial" w:hAnsi="Arial" w:cs="Arial"/>
          <w:bCs/>
          <w:sz w:val="22"/>
          <w:szCs w:val="22"/>
        </w:rPr>
        <w:t xml:space="preserve">.  Mammalian </w:t>
      </w:r>
      <w:r w:rsidRPr="009841FB">
        <w:rPr>
          <w:rFonts w:ascii="Arial" w:hAnsi="Arial" w:cs="Arial"/>
          <w:bCs/>
          <w:iCs/>
          <w:sz w:val="22"/>
          <w:szCs w:val="22"/>
        </w:rPr>
        <w:t xml:space="preserve">Tribbles </w:t>
      </w:r>
      <w:r w:rsidRPr="009841FB">
        <w:rPr>
          <w:rFonts w:ascii="Arial" w:hAnsi="Arial" w:cs="Arial"/>
          <w:bCs/>
          <w:sz w:val="22"/>
          <w:szCs w:val="22"/>
        </w:rPr>
        <w:t xml:space="preserve">Homolog TRB3 Impairs </w:t>
      </w:r>
    </w:p>
    <w:p w14:paraId="2878A2DD" w14:textId="77777777" w:rsidR="009841FB" w:rsidRPr="009841FB" w:rsidRDefault="009841FB" w:rsidP="009841FB">
      <w:pPr>
        <w:rPr>
          <w:rFonts w:ascii="Arial" w:hAnsi="Arial" w:cs="Arial"/>
          <w:bCs/>
          <w:sz w:val="22"/>
          <w:szCs w:val="22"/>
        </w:rPr>
      </w:pPr>
      <w:r w:rsidRPr="009841FB">
        <w:rPr>
          <w:rFonts w:ascii="Arial" w:hAnsi="Arial" w:cs="Arial"/>
          <w:bCs/>
          <w:sz w:val="22"/>
          <w:szCs w:val="22"/>
        </w:rPr>
        <w:t xml:space="preserve">   Insulin Action</w:t>
      </w:r>
      <w:r w:rsidRPr="009841FB">
        <w:rPr>
          <w:rFonts w:ascii="Arial" w:hAnsi="Arial" w:cs="Arial"/>
          <w:sz w:val="22"/>
          <w:szCs w:val="22"/>
        </w:rPr>
        <w:t xml:space="preserve"> </w:t>
      </w:r>
      <w:r w:rsidRPr="009841FB">
        <w:rPr>
          <w:rFonts w:ascii="Arial" w:hAnsi="Arial" w:cs="Arial"/>
          <w:bCs/>
          <w:sz w:val="22"/>
          <w:szCs w:val="22"/>
        </w:rPr>
        <w:t>in Skeletal Muscle: Possible Role in Glucose-Induced Insulin</w:t>
      </w:r>
      <w:r w:rsidRPr="009841FB">
        <w:rPr>
          <w:rFonts w:ascii="Arial" w:hAnsi="Arial" w:cs="Arial"/>
          <w:sz w:val="22"/>
          <w:szCs w:val="22"/>
        </w:rPr>
        <w:t xml:space="preserve"> </w:t>
      </w:r>
      <w:r w:rsidRPr="009841FB">
        <w:rPr>
          <w:rFonts w:ascii="Arial" w:hAnsi="Arial" w:cs="Arial"/>
          <w:bCs/>
          <w:sz w:val="22"/>
          <w:szCs w:val="22"/>
        </w:rPr>
        <w:t xml:space="preserve">Resistance.  American Journal </w:t>
      </w:r>
    </w:p>
    <w:p w14:paraId="370CCDA1" w14:textId="77777777" w:rsidR="009841FB" w:rsidRPr="009841FB" w:rsidRDefault="009841FB" w:rsidP="009841FB">
      <w:pPr>
        <w:rPr>
          <w:rFonts w:ascii="Arial" w:hAnsi="Arial" w:cs="Arial"/>
          <w:sz w:val="22"/>
          <w:szCs w:val="20"/>
        </w:rPr>
      </w:pPr>
      <w:r w:rsidRPr="009841FB">
        <w:rPr>
          <w:rFonts w:ascii="Arial" w:hAnsi="Arial" w:cs="Arial"/>
          <w:bCs/>
          <w:sz w:val="22"/>
          <w:szCs w:val="22"/>
        </w:rPr>
        <w:t xml:space="preserve">   of Physiology, 298:E565-E576, 2010    </w:t>
      </w:r>
      <w:r w:rsidRPr="009841FB">
        <w:rPr>
          <w:rFonts w:ascii="Arial" w:hAnsi="Arial" w:cs="Arial"/>
          <w:bCs/>
          <w:sz w:val="18"/>
          <w:szCs w:val="18"/>
        </w:rPr>
        <w:t>PMCID:PMC2838520</w:t>
      </w:r>
    </w:p>
    <w:p w14:paraId="01396F10" w14:textId="77777777" w:rsidR="009841FB" w:rsidRPr="009841FB" w:rsidRDefault="009841FB" w:rsidP="009841FB">
      <w:pPr>
        <w:autoSpaceDE/>
        <w:autoSpaceDN/>
        <w:ind w:left="180" w:hanging="180"/>
        <w:jc w:val="both"/>
        <w:rPr>
          <w:rFonts w:ascii="Arial" w:hAnsi="Arial" w:cs="Arial"/>
          <w:sz w:val="22"/>
        </w:rPr>
      </w:pPr>
      <w:r w:rsidRPr="009841FB">
        <w:rPr>
          <w:rFonts w:ascii="Arial" w:hAnsi="Arial" w:cs="Arial"/>
          <w:sz w:val="22"/>
          <w:szCs w:val="22"/>
        </w:rPr>
        <w:t xml:space="preserve">Liu J, Zhang W, Chuang GC, Hill HS, Tian L, Fu Y, Moellering DR, </w:t>
      </w:r>
      <w:r w:rsidRPr="009841FB">
        <w:rPr>
          <w:rFonts w:ascii="Arial" w:hAnsi="Arial" w:cs="Arial"/>
          <w:b/>
          <w:sz w:val="22"/>
          <w:szCs w:val="22"/>
        </w:rPr>
        <w:t>Garvey WT</w:t>
      </w:r>
      <w:r w:rsidRPr="009841FB">
        <w:rPr>
          <w:rFonts w:ascii="Arial" w:hAnsi="Arial" w:cs="Arial"/>
          <w:sz w:val="22"/>
          <w:szCs w:val="22"/>
        </w:rPr>
        <w:t xml:space="preserve">.  Role of TRIB3 in Regulation of Insulin Sensitivity and Nutrient Metabolism during Short-term Fasting and Nutrient Excess.  American Journal of Physiology, </w:t>
      </w:r>
      <w:r w:rsidRPr="009841FB">
        <w:rPr>
          <w:rFonts w:ascii="Arial" w:hAnsi="Arial" w:cs="Arial"/>
          <w:sz w:val="22"/>
        </w:rPr>
        <w:t xml:space="preserve">303:E908-E916, 2012                </w:t>
      </w:r>
      <w:r w:rsidRPr="009841FB">
        <w:rPr>
          <w:rFonts w:ascii="Arial" w:hAnsi="Arial" w:cs="Arial"/>
          <w:sz w:val="18"/>
          <w:szCs w:val="18"/>
        </w:rPr>
        <w:t>PMCID: PMC3469620</w:t>
      </w:r>
      <w:r w:rsidRPr="009841FB">
        <w:rPr>
          <w:rFonts w:ascii="Arial" w:hAnsi="Arial" w:cs="Arial"/>
          <w:sz w:val="22"/>
        </w:rPr>
        <w:t xml:space="preserve">   </w:t>
      </w:r>
    </w:p>
    <w:p w14:paraId="13665690" w14:textId="77777777" w:rsidR="009841FB" w:rsidRPr="009841FB" w:rsidRDefault="009841FB" w:rsidP="009841FB">
      <w:pPr>
        <w:autoSpaceDE/>
        <w:autoSpaceDN/>
        <w:ind w:left="180" w:hanging="180"/>
        <w:jc w:val="both"/>
        <w:rPr>
          <w:rFonts w:ascii="Arial" w:hAnsi="Arial" w:cs="Arial"/>
          <w:sz w:val="18"/>
          <w:szCs w:val="18"/>
        </w:rPr>
      </w:pPr>
      <w:r w:rsidRPr="009841FB">
        <w:rPr>
          <w:rFonts w:ascii="Arial" w:hAnsi="Arial" w:cs="Arial"/>
          <w:sz w:val="22"/>
          <w:szCs w:val="22"/>
        </w:rPr>
        <w:t xml:space="preserve">Zhang W, Liu J, Tian L, Liu Q, Fu Y, </w:t>
      </w:r>
      <w:r w:rsidRPr="009841FB">
        <w:rPr>
          <w:rFonts w:ascii="Arial" w:hAnsi="Arial" w:cs="Arial"/>
          <w:b/>
          <w:bCs/>
          <w:sz w:val="22"/>
          <w:szCs w:val="22"/>
        </w:rPr>
        <w:t>Garvey WT</w:t>
      </w:r>
      <w:r w:rsidRPr="009841FB">
        <w:rPr>
          <w:rFonts w:ascii="Arial" w:hAnsi="Arial" w:cs="Arial"/>
          <w:sz w:val="22"/>
          <w:szCs w:val="22"/>
        </w:rPr>
        <w:t xml:space="preserve">.  </w:t>
      </w:r>
      <w:hyperlink r:id="rId14" w:history="1">
        <w:r w:rsidRPr="009841FB">
          <w:rPr>
            <w:rFonts w:ascii="Arial" w:hAnsi="Arial" w:cs="Arial"/>
            <w:sz w:val="22"/>
            <w:szCs w:val="22"/>
          </w:rPr>
          <w:t>TRIB3 Mediates Glucose-Induced Insulin Resistance Via a Mechanism that Requires the Hexosamine Biosynthetic Pathway.</w:t>
        </w:r>
      </w:hyperlink>
      <w:r w:rsidRPr="009841FB">
        <w:rPr>
          <w:rFonts w:ascii="Arial" w:hAnsi="Arial" w:cs="Arial"/>
          <w:sz w:val="22"/>
          <w:szCs w:val="22"/>
        </w:rPr>
        <w:t xml:space="preserve"> Diabetes. 62:4192-4200, 2013</w:t>
      </w:r>
      <w:r w:rsidRPr="009841FB">
        <w:rPr>
          <w:rFonts w:ascii="Arial" w:hAnsi="Arial" w:cs="Arial"/>
          <w:sz w:val="18"/>
          <w:szCs w:val="18"/>
        </w:rPr>
        <w:t xml:space="preserve">  </w:t>
      </w:r>
    </w:p>
    <w:p w14:paraId="58138A0F" w14:textId="77777777" w:rsidR="009841FB" w:rsidRPr="009841FB" w:rsidRDefault="009841FB" w:rsidP="009841FB">
      <w:pPr>
        <w:rPr>
          <w:rFonts w:ascii="Arial" w:hAnsi="Arial" w:cs="Arial"/>
          <w:b/>
          <w:sz w:val="22"/>
          <w:szCs w:val="20"/>
        </w:rPr>
      </w:pPr>
    </w:p>
    <w:p w14:paraId="00A44C30" w14:textId="77777777" w:rsidR="009841FB" w:rsidRPr="009841FB" w:rsidRDefault="009841FB" w:rsidP="009841FB">
      <w:pPr>
        <w:numPr>
          <w:ilvl w:val="0"/>
          <w:numId w:val="18"/>
        </w:numPr>
        <w:rPr>
          <w:rFonts w:ascii="Arial" w:hAnsi="Arial" w:cs="Arial"/>
          <w:b/>
          <w:sz w:val="22"/>
          <w:szCs w:val="20"/>
        </w:rPr>
      </w:pPr>
      <w:r w:rsidRPr="009841FB">
        <w:rPr>
          <w:rFonts w:ascii="Arial" w:hAnsi="Arial" w:cs="Arial"/>
          <w:b/>
          <w:sz w:val="22"/>
          <w:szCs w:val="20"/>
        </w:rPr>
        <w:t>Role of Adiponectin in Cardiometabolic Disease</w:t>
      </w:r>
    </w:p>
    <w:p w14:paraId="3A0B8A6E" w14:textId="77777777" w:rsidR="009841FB" w:rsidRPr="009841FB" w:rsidRDefault="009841FB" w:rsidP="009841FB">
      <w:pPr>
        <w:jc w:val="both"/>
        <w:rPr>
          <w:rFonts w:ascii="Arial" w:hAnsi="Arial" w:cs="Arial"/>
          <w:sz w:val="22"/>
          <w:szCs w:val="20"/>
        </w:rPr>
      </w:pPr>
      <w:r w:rsidRPr="009841FB">
        <w:rPr>
          <w:rFonts w:ascii="Arial" w:hAnsi="Arial" w:cs="Arial"/>
          <w:sz w:val="22"/>
          <w:szCs w:val="20"/>
        </w:rPr>
        <w:t xml:space="preserve">     The Garvey lab has elucidated the role of adiponectin in both the metabolic and vascular components of cardiometabolic disease. The lab first discovered that it was the large molecular weight complex of adiponectin (duodecamer) rather that the smaller complexes (hexamers and trimers) that was most highly correlated with insulin resistance, lipids, and abdominal fat in humans.  In cultured cells and genetically-manipulated mice, the lab proved that adiponectin functions as an autocrine/paracrine factor in adipose tissue to modulate insulin-sensitive glucose transport, lipid storage capability, and inflammatory status.  Dr. Fu and Dr. Garvey showed that adiponectin also impaired macrophage foam cell formation by inducing genes that promote lipid efflux and suppressing genes that mediate lipid uptake.  In mice, augmentation of adiponectin action in macrophages, by macrophage-specific overexpression of adiponectin R1 receptors, produced a lean, diabetes-resistant, atherosclerosis-resistant model with diminished macrophage infiltration in adipose.  The data indicate that adiponectin action in macrophages links metabolic and vascular disease in insulin resistant patients.</w:t>
      </w:r>
    </w:p>
    <w:p w14:paraId="67CA7241" w14:textId="77777777" w:rsidR="009841FB" w:rsidRPr="009841FB" w:rsidRDefault="009841FB" w:rsidP="009841FB">
      <w:pPr>
        <w:autoSpaceDE/>
        <w:autoSpaceDN/>
        <w:jc w:val="both"/>
        <w:rPr>
          <w:rFonts w:ascii="Arial" w:hAnsi="Arial" w:cs="Arial"/>
          <w:sz w:val="22"/>
          <w:szCs w:val="22"/>
        </w:rPr>
      </w:pPr>
      <w:r w:rsidRPr="009841FB">
        <w:rPr>
          <w:rFonts w:ascii="Arial" w:hAnsi="Arial" w:cs="Arial"/>
          <w:sz w:val="22"/>
          <w:szCs w:val="22"/>
        </w:rPr>
        <w:t xml:space="preserve">Lara-Castro C, Luo N, Wallace P, Klein RL, </w:t>
      </w:r>
      <w:r w:rsidRPr="009841FB">
        <w:rPr>
          <w:rFonts w:ascii="Arial" w:hAnsi="Arial" w:cs="Arial"/>
          <w:b/>
          <w:sz w:val="22"/>
          <w:szCs w:val="22"/>
        </w:rPr>
        <w:t>Garvey WT</w:t>
      </w:r>
      <w:r w:rsidRPr="009841FB">
        <w:rPr>
          <w:rFonts w:ascii="Arial" w:hAnsi="Arial" w:cs="Arial"/>
          <w:sz w:val="22"/>
          <w:szCs w:val="22"/>
        </w:rPr>
        <w:t xml:space="preserve">. Adiponectin multimeric complexes and the metabolic   </w:t>
      </w:r>
    </w:p>
    <w:p w14:paraId="5C8E1A2D" w14:textId="77777777" w:rsidR="009841FB" w:rsidRPr="009841FB" w:rsidRDefault="009841FB" w:rsidP="009841FB">
      <w:pPr>
        <w:autoSpaceDE/>
        <w:autoSpaceDN/>
        <w:jc w:val="both"/>
        <w:rPr>
          <w:rFonts w:ascii="Arial" w:hAnsi="Arial" w:cs="Arial"/>
          <w:sz w:val="18"/>
          <w:szCs w:val="18"/>
        </w:rPr>
      </w:pPr>
      <w:r w:rsidRPr="009841FB">
        <w:rPr>
          <w:rFonts w:ascii="Arial" w:hAnsi="Arial" w:cs="Arial"/>
          <w:sz w:val="22"/>
          <w:szCs w:val="22"/>
        </w:rPr>
        <w:t xml:space="preserve">   syndrome trait cluster.  Diabetes  55:249-259, 2006.      </w:t>
      </w:r>
      <w:r w:rsidRPr="009841FB">
        <w:rPr>
          <w:rFonts w:ascii="Arial" w:hAnsi="Arial" w:cs="Arial"/>
          <w:sz w:val="18"/>
          <w:szCs w:val="18"/>
        </w:rPr>
        <w:t>PMID:16380500</w:t>
      </w:r>
    </w:p>
    <w:p w14:paraId="528F2622" w14:textId="77777777" w:rsidR="009841FB" w:rsidRPr="009841FB" w:rsidRDefault="009841FB" w:rsidP="009841FB">
      <w:pPr>
        <w:autoSpaceDE/>
        <w:autoSpaceDN/>
        <w:jc w:val="both"/>
        <w:rPr>
          <w:rFonts w:ascii="Arial" w:hAnsi="Arial" w:cs="Arial"/>
          <w:sz w:val="22"/>
          <w:szCs w:val="22"/>
        </w:rPr>
      </w:pPr>
      <w:r w:rsidRPr="009841FB">
        <w:rPr>
          <w:rFonts w:ascii="Arial" w:hAnsi="Arial" w:cs="Arial"/>
          <w:sz w:val="22"/>
          <w:szCs w:val="22"/>
        </w:rPr>
        <w:t xml:space="preserve">Lara-Castro C, Fu Y, Chung BH, </w:t>
      </w:r>
      <w:r w:rsidRPr="009841FB">
        <w:rPr>
          <w:rFonts w:ascii="Arial" w:hAnsi="Arial" w:cs="Arial"/>
          <w:b/>
          <w:sz w:val="22"/>
          <w:szCs w:val="22"/>
        </w:rPr>
        <w:t>Garvey WT</w:t>
      </w:r>
      <w:r w:rsidRPr="009841FB">
        <w:rPr>
          <w:rFonts w:ascii="Arial" w:hAnsi="Arial" w:cs="Arial"/>
          <w:sz w:val="22"/>
          <w:szCs w:val="22"/>
        </w:rPr>
        <w:t xml:space="preserve">.  Adiponectin and the metabolic syndrome: mechanisms </w:t>
      </w:r>
    </w:p>
    <w:p w14:paraId="58B6D4DF" w14:textId="77777777" w:rsidR="009841FB" w:rsidRPr="009841FB" w:rsidRDefault="009841FB" w:rsidP="009841FB">
      <w:pPr>
        <w:autoSpaceDE/>
        <w:autoSpaceDN/>
        <w:jc w:val="both"/>
        <w:rPr>
          <w:rFonts w:ascii="Arial" w:hAnsi="Arial" w:cs="Arial"/>
          <w:sz w:val="22"/>
          <w:szCs w:val="22"/>
        </w:rPr>
      </w:pPr>
      <w:r w:rsidRPr="009841FB">
        <w:rPr>
          <w:rFonts w:ascii="Arial" w:hAnsi="Arial" w:cs="Arial"/>
          <w:sz w:val="22"/>
          <w:szCs w:val="22"/>
        </w:rPr>
        <w:t xml:space="preserve">   mediating the risk of metabolic and cardiovascular disease.  Curr Opin Lipidol, 18:263-270,  2007 </w:t>
      </w:r>
    </w:p>
    <w:p w14:paraId="791145C7" w14:textId="77777777" w:rsidR="009841FB" w:rsidRPr="009841FB" w:rsidRDefault="009841FB" w:rsidP="009841FB">
      <w:pPr>
        <w:autoSpaceDE/>
        <w:autoSpaceDN/>
        <w:jc w:val="both"/>
        <w:rPr>
          <w:rFonts w:ascii="Arial" w:hAnsi="Arial" w:cs="Arial"/>
          <w:sz w:val="22"/>
          <w:szCs w:val="22"/>
        </w:rPr>
      </w:pPr>
      <w:r w:rsidRPr="009841FB">
        <w:rPr>
          <w:rFonts w:ascii="Arial" w:hAnsi="Arial" w:cs="Arial"/>
          <w:sz w:val="22"/>
          <w:szCs w:val="22"/>
          <w:lang w:val="de-DE"/>
        </w:rPr>
        <w:t>Fu Y, Luo N, Klein</w:t>
      </w:r>
      <w:r w:rsidRPr="009841FB">
        <w:rPr>
          <w:rFonts w:ascii="Arial" w:hAnsi="Arial" w:cs="Arial"/>
          <w:sz w:val="22"/>
          <w:szCs w:val="22"/>
          <w:vertAlign w:val="superscript"/>
          <w:lang w:val="de-DE"/>
        </w:rPr>
        <w:t xml:space="preserve"> </w:t>
      </w:r>
      <w:r w:rsidRPr="009841FB">
        <w:rPr>
          <w:rFonts w:ascii="Arial" w:hAnsi="Arial" w:cs="Arial"/>
          <w:sz w:val="22"/>
          <w:szCs w:val="22"/>
          <w:lang w:val="de-DE"/>
        </w:rPr>
        <w:t xml:space="preserve">RL, </w:t>
      </w:r>
      <w:r w:rsidRPr="009841FB">
        <w:rPr>
          <w:rFonts w:ascii="Arial" w:hAnsi="Arial" w:cs="Arial"/>
          <w:b/>
          <w:sz w:val="22"/>
          <w:szCs w:val="22"/>
          <w:lang w:val="de-DE"/>
        </w:rPr>
        <w:t>Garvey WT</w:t>
      </w:r>
      <w:r w:rsidRPr="009841FB">
        <w:rPr>
          <w:rFonts w:ascii="Arial" w:hAnsi="Arial" w:cs="Arial"/>
          <w:sz w:val="22"/>
          <w:szCs w:val="22"/>
          <w:lang w:val="de-DE"/>
        </w:rPr>
        <w:t xml:space="preserve">.  </w:t>
      </w:r>
      <w:r w:rsidRPr="009841FB">
        <w:rPr>
          <w:rFonts w:ascii="Arial" w:hAnsi="Arial" w:cs="Arial"/>
          <w:sz w:val="22"/>
          <w:szCs w:val="22"/>
        </w:rPr>
        <w:t xml:space="preserve">Adiponectin Promotes Adipocyte Differentiation, Insulin Sensitivity, and </w:t>
      </w:r>
    </w:p>
    <w:p w14:paraId="26AECA2C" w14:textId="77777777" w:rsidR="009841FB" w:rsidRPr="009841FB" w:rsidRDefault="009841FB" w:rsidP="009841FB">
      <w:pPr>
        <w:autoSpaceDE/>
        <w:autoSpaceDN/>
        <w:jc w:val="both"/>
        <w:rPr>
          <w:rFonts w:ascii="Arial" w:hAnsi="Arial" w:cs="Arial"/>
          <w:sz w:val="22"/>
          <w:szCs w:val="22"/>
        </w:rPr>
      </w:pPr>
      <w:r w:rsidRPr="009841FB">
        <w:rPr>
          <w:rFonts w:ascii="Arial" w:hAnsi="Arial" w:cs="Arial"/>
          <w:sz w:val="22"/>
          <w:szCs w:val="22"/>
        </w:rPr>
        <w:t xml:space="preserve">   Lipid </w:t>
      </w:r>
      <w:r w:rsidRPr="009841FB">
        <w:rPr>
          <w:rFonts w:ascii="Arial" w:hAnsi="Arial" w:cs="Arial"/>
          <w:sz w:val="22"/>
          <w:szCs w:val="22"/>
        </w:rPr>
        <w:tab/>
        <w:t xml:space="preserve">Accumulation: Potential Role in Auto-Regulation of Adipocyte Metabolism and Adipose Mass.  J Lipid </w:t>
      </w:r>
    </w:p>
    <w:p w14:paraId="1A8EBC99" w14:textId="77777777" w:rsidR="009841FB" w:rsidRPr="009841FB" w:rsidRDefault="009841FB" w:rsidP="009841FB">
      <w:pPr>
        <w:autoSpaceDE/>
        <w:autoSpaceDN/>
        <w:jc w:val="both"/>
        <w:rPr>
          <w:rFonts w:ascii="Arial" w:hAnsi="Arial" w:cs="Arial"/>
          <w:sz w:val="18"/>
          <w:szCs w:val="18"/>
        </w:rPr>
      </w:pPr>
      <w:r w:rsidRPr="009841FB">
        <w:rPr>
          <w:rFonts w:ascii="Arial" w:hAnsi="Arial" w:cs="Arial"/>
          <w:sz w:val="22"/>
          <w:szCs w:val="22"/>
        </w:rPr>
        <w:t xml:space="preserve">   Res   46:1369-1379, 2005.   </w:t>
      </w:r>
      <w:r w:rsidRPr="009841FB">
        <w:rPr>
          <w:rFonts w:ascii="Arial" w:hAnsi="Arial" w:cs="Arial"/>
          <w:sz w:val="18"/>
          <w:szCs w:val="18"/>
        </w:rPr>
        <w:t>PMID:15834118</w:t>
      </w:r>
    </w:p>
    <w:p w14:paraId="70E5FF6A" w14:textId="77777777" w:rsidR="009841FB" w:rsidRPr="009841FB" w:rsidRDefault="009841FB" w:rsidP="009841FB">
      <w:pPr>
        <w:autoSpaceDE/>
        <w:autoSpaceDN/>
        <w:jc w:val="both"/>
        <w:rPr>
          <w:rFonts w:ascii="Arial" w:hAnsi="Arial" w:cs="Arial"/>
          <w:color w:val="000000"/>
          <w:sz w:val="22"/>
          <w:szCs w:val="22"/>
        </w:rPr>
      </w:pPr>
      <w:r w:rsidRPr="009841FB">
        <w:rPr>
          <w:rFonts w:ascii="Arial" w:hAnsi="Arial" w:cs="Arial"/>
          <w:color w:val="000000"/>
          <w:sz w:val="22"/>
          <w:szCs w:val="22"/>
        </w:rPr>
        <w:t xml:space="preserve">Tian L, Luo N, Klein RL, Chung BH, </w:t>
      </w:r>
      <w:r w:rsidRPr="009841FB">
        <w:rPr>
          <w:rFonts w:ascii="Arial" w:hAnsi="Arial" w:cs="Arial"/>
          <w:b/>
          <w:color w:val="000000"/>
          <w:sz w:val="22"/>
          <w:szCs w:val="22"/>
        </w:rPr>
        <w:t>Garvey WT</w:t>
      </w:r>
      <w:r w:rsidRPr="009841FB">
        <w:rPr>
          <w:rFonts w:ascii="Arial" w:hAnsi="Arial" w:cs="Arial"/>
          <w:color w:val="000000"/>
          <w:sz w:val="22"/>
          <w:szCs w:val="22"/>
        </w:rPr>
        <w:t xml:space="preserve">, Fu Y.  Adiponectin Reduces Lipid Accumulation by in </w:t>
      </w:r>
    </w:p>
    <w:p w14:paraId="42846A70" w14:textId="77777777" w:rsidR="009841FB" w:rsidRPr="009841FB" w:rsidRDefault="009841FB" w:rsidP="009841FB">
      <w:pPr>
        <w:autoSpaceDE/>
        <w:autoSpaceDN/>
        <w:jc w:val="both"/>
        <w:rPr>
          <w:rFonts w:ascii="Arial" w:hAnsi="Arial" w:cs="Arial"/>
          <w:color w:val="000000"/>
          <w:sz w:val="22"/>
          <w:szCs w:val="22"/>
        </w:rPr>
      </w:pPr>
      <w:r w:rsidRPr="009841FB">
        <w:rPr>
          <w:rFonts w:ascii="Arial" w:hAnsi="Arial" w:cs="Arial"/>
          <w:color w:val="000000"/>
          <w:sz w:val="22"/>
          <w:szCs w:val="22"/>
        </w:rPr>
        <w:t xml:space="preserve">   Macrophage Foam Cells.  Atherosclerosis, 202:152-161, 2009.        PMCID:PMC2630479</w:t>
      </w:r>
    </w:p>
    <w:p w14:paraId="6CF417F0" w14:textId="77777777" w:rsidR="009841FB" w:rsidRPr="009841FB" w:rsidRDefault="009841FB" w:rsidP="009841FB">
      <w:pPr>
        <w:autoSpaceDE/>
        <w:autoSpaceDN/>
        <w:ind w:left="360" w:hanging="360"/>
        <w:jc w:val="both"/>
        <w:rPr>
          <w:rFonts w:ascii="Arial" w:hAnsi="Arial" w:cs="Arial"/>
          <w:sz w:val="22"/>
          <w:szCs w:val="22"/>
        </w:rPr>
      </w:pPr>
      <w:r w:rsidRPr="009841FB">
        <w:rPr>
          <w:rFonts w:ascii="Arial" w:hAnsi="Arial" w:cs="Arial"/>
          <w:sz w:val="22"/>
          <w:szCs w:val="22"/>
        </w:rPr>
        <w:t xml:space="preserve">Luo N, Liu J, Chung BH, Yang Q, Klein RL, </w:t>
      </w:r>
      <w:r w:rsidRPr="009841FB">
        <w:rPr>
          <w:rFonts w:ascii="Arial" w:hAnsi="Arial" w:cs="Arial"/>
          <w:b/>
          <w:sz w:val="22"/>
          <w:szCs w:val="22"/>
        </w:rPr>
        <w:t>Garvey WT</w:t>
      </w:r>
      <w:r w:rsidRPr="009841FB">
        <w:rPr>
          <w:rFonts w:ascii="Arial" w:hAnsi="Arial" w:cs="Arial"/>
          <w:sz w:val="22"/>
          <w:szCs w:val="22"/>
        </w:rPr>
        <w:t xml:space="preserve">, Fu Y.  Macrophage adiponectin expression improves </w:t>
      </w:r>
    </w:p>
    <w:p w14:paraId="6B473670" w14:textId="77777777" w:rsidR="009841FB" w:rsidRPr="009841FB" w:rsidRDefault="009841FB" w:rsidP="009841FB">
      <w:pPr>
        <w:autoSpaceDE/>
        <w:autoSpaceDN/>
        <w:ind w:left="360" w:hanging="360"/>
        <w:jc w:val="both"/>
        <w:rPr>
          <w:rFonts w:ascii="Arial" w:hAnsi="Arial" w:cs="Arial"/>
          <w:sz w:val="22"/>
          <w:szCs w:val="22"/>
        </w:rPr>
      </w:pPr>
      <w:r w:rsidRPr="009841FB">
        <w:rPr>
          <w:rFonts w:ascii="Arial" w:hAnsi="Arial" w:cs="Arial"/>
          <w:sz w:val="22"/>
          <w:szCs w:val="22"/>
        </w:rPr>
        <w:t xml:space="preserve">   insulin sensitivity and protects against inflammation and atherosclerosis.  Diabetes  59:791-799, 2010  </w:t>
      </w:r>
    </w:p>
    <w:p w14:paraId="26006864" w14:textId="77777777" w:rsidR="009841FB" w:rsidRPr="009841FB" w:rsidRDefault="009841FB" w:rsidP="009841FB">
      <w:pPr>
        <w:autoSpaceDE/>
        <w:autoSpaceDN/>
        <w:ind w:left="360" w:hanging="360"/>
        <w:jc w:val="both"/>
        <w:rPr>
          <w:rFonts w:ascii="Arial" w:hAnsi="Arial" w:cs="Arial"/>
          <w:sz w:val="22"/>
          <w:szCs w:val="22"/>
        </w:rPr>
      </w:pPr>
      <w:r w:rsidRPr="009841FB">
        <w:rPr>
          <w:rFonts w:ascii="Arial" w:hAnsi="Arial" w:cs="Arial"/>
          <w:sz w:val="22"/>
          <w:szCs w:val="22"/>
        </w:rPr>
        <w:t xml:space="preserve">Luo N, Wang X, Chung BH, Lee M-H, Klein R, W. </w:t>
      </w:r>
      <w:r w:rsidRPr="009841FB">
        <w:rPr>
          <w:rFonts w:ascii="Arial" w:hAnsi="Arial" w:cs="Arial"/>
          <w:b/>
          <w:sz w:val="22"/>
          <w:szCs w:val="22"/>
        </w:rPr>
        <w:t>Garvey WT</w:t>
      </w:r>
      <w:r w:rsidRPr="009841FB">
        <w:rPr>
          <w:rFonts w:ascii="Arial" w:hAnsi="Arial" w:cs="Arial"/>
          <w:sz w:val="22"/>
          <w:szCs w:val="22"/>
        </w:rPr>
        <w:t xml:space="preserve">, Fu Y.  Effects of Macrophage-Specific </w:t>
      </w:r>
    </w:p>
    <w:p w14:paraId="78B187FC" w14:textId="77777777" w:rsidR="009841FB" w:rsidRPr="009841FB" w:rsidRDefault="009841FB" w:rsidP="009841FB">
      <w:pPr>
        <w:autoSpaceDE/>
        <w:autoSpaceDN/>
        <w:ind w:left="360" w:hanging="360"/>
        <w:jc w:val="both"/>
        <w:rPr>
          <w:rFonts w:ascii="Arial" w:hAnsi="Arial" w:cs="Arial"/>
          <w:sz w:val="22"/>
          <w:szCs w:val="22"/>
        </w:rPr>
      </w:pPr>
      <w:r w:rsidRPr="009841FB">
        <w:rPr>
          <w:rFonts w:ascii="Arial" w:hAnsi="Arial" w:cs="Arial"/>
          <w:sz w:val="22"/>
          <w:szCs w:val="22"/>
        </w:rPr>
        <w:t xml:space="preserve">   Adiponectin Expression on Lipid Metabolism in Vivo.  Amer J Physiol  301:E180-E186, 2011   </w:t>
      </w:r>
    </w:p>
    <w:p w14:paraId="4DBACF93" w14:textId="77777777" w:rsidR="009841FB" w:rsidRPr="009841FB" w:rsidRDefault="009841FB" w:rsidP="009841FB">
      <w:pPr>
        <w:autoSpaceDE/>
        <w:autoSpaceDN/>
        <w:ind w:left="180" w:hanging="180"/>
        <w:jc w:val="both"/>
        <w:rPr>
          <w:rFonts w:ascii="Arial" w:hAnsi="Arial" w:cs="Arial"/>
          <w:sz w:val="22"/>
          <w:szCs w:val="22"/>
        </w:rPr>
      </w:pPr>
      <w:r w:rsidRPr="009841FB">
        <w:rPr>
          <w:rFonts w:ascii="Arial" w:hAnsi="Arial" w:cs="Arial"/>
          <w:sz w:val="22"/>
          <w:szCs w:val="22"/>
        </w:rPr>
        <w:t xml:space="preserve">Tian L, Luo N, Zhu X, Chung BH, </w:t>
      </w:r>
      <w:r w:rsidRPr="009841FB">
        <w:rPr>
          <w:rFonts w:ascii="Arial" w:hAnsi="Arial" w:cs="Arial"/>
          <w:b/>
          <w:bCs/>
          <w:sz w:val="22"/>
          <w:szCs w:val="22"/>
        </w:rPr>
        <w:t>Garvey WT</w:t>
      </w:r>
      <w:r w:rsidRPr="009841FB">
        <w:rPr>
          <w:rFonts w:ascii="Arial" w:hAnsi="Arial" w:cs="Arial"/>
          <w:sz w:val="22"/>
          <w:szCs w:val="22"/>
        </w:rPr>
        <w:t>, Fu Y</w:t>
      </w:r>
      <w:r w:rsidRPr="009841FB">
        <w:rPr>
          <w:rFonts w:ascii="Arial" w:hAnsi="Arial" w:cs="Arial"/>
          <w:color w:val="000000"/>
          <w:sz w:val="22"/>
          <w:szCs w:val="22"/>
        </w:rPr>
        <w:t xml:space="preserve">.  </w:t>
      </w:r>
      <w:hyperlink r:id="rId15" w:history="1">
        <w:r w:rsidRPr="009841FB">
          <w:rPr>
            <w:rFonts w:ascii="Arial" w:hAnsi="Arial" w:cs="Arial"/>
            <w:color w:val="000000"/>
            <w:sz w:val="22"/>
            <w:szCs w:val="22"/>
          </w:rPr>
          <w:t>Adiponectin-AdipoR1/2-APPL1 signaling axis suppresses human foam cell formation: Differential ability of AdipoR1 and AdipoR2 to regulate inflammatory cytokine responses.</w:t>
        </w:r>
      </w:hyperlink>
      <w:r w:rsidRPr="009841FB">
        <w:rPr>
          <w:rFonts w:ascii="Arial" w:hAnsi="Arial" w:cs="Arial"/>
          <w:sz w:val="22"/>
          <w:szCs w:val="22"/>
        </w:rPr>
        <w:t xml:space="preserve"> Atherosclerosis, 221:66-75, 2012</w:t>
      </w:r>
    </w:p>
    <w:p w14:paraId="12BA0C27" w14:textId="77777777" w:rsidR="009841FB" w:rsidRPr="009841FB" w:rsidRDefault="009841FB" w:rsidP="009841FB">
      <w:pPr>
        <w:autoSpaceDE/>
        <w:autoSpaceDN/>
        <w:ind w:left="180" w:hanging="180"/>
        <w:jc w:val="both"/>
        <w:rPr>
          <w:rFonts w:ascii="Arial" w:hAnsi="Arial" w:cs="Arial"/>
          <w:sz w:val="18"/>
          <w:szCs w:val="18"/>
        </w:rPr>
      </w:pPr>
      <w:r w:rsidRPr="009841FB">
        <w:rPr>
          <w:rFonts w:ascii="Arial" w:hAnsi="Arial" w:cs="Arial"/>
          <w:sz w:val="22"/>
          <w:szCs w:val="22"/>
        </w:rPr>
        <w:t xml:space="preserve">Luo N, Chung B-H, Wang X, Klein RL, Tang C-K, </w:t>
      </w:r>
      <w:r w:rsidRPr="009841FB">
        <w:rPr>
          <w:rFonts w:ascii="Arial" w:hAnsi="Arial" w:cs="Arial"/>
          <w:b/>
          <w:sz w:val="22"/>
          <w:szCs w:val="22"/>
        </w:rPr>
        <w:t>Garvey WT</w:t>
      </w:r>
      <w:r w:rsidRPr="009841FB">
        <w:rPr>
          <w:rFonts w:ascii="Arial" w:hAnsi="Arial" w:cs="Arial"/>
          <w:sz w:val="22"/>
          <w:szCs w:val="22"/>
        </w:rPr>
        <w:t xml:space="preserve">, Fu Y. Enhanced adiponectin actions by overexpression of adiponectin receptor 1 in macrophages. Atherosclerosis,228:124-135,2013 </w:t>
      </w:r>
      <w:r w:rsidRPr="009841FB">
        <w:rPr>
          <w:rFonts w:ascii="Arial" w:hAnsi="Arial" w:cs="Arial"/>
          <w:sz w:val="18"/>
          <w:szCs w:val="18"/>
        </w:rPr>
        <w:t>PMC3640696</w:t>
      </w:r>
    </w:p>
    <w:p w14:paraId="0670EE2B" w14:textId="77777777" w:rsidR="009841FB" w:rsidRPr="009841FB" w:rsidRDefault="009841FB" w:rsidP="009841FB">
      <w:pPr>
        <w:rPr>
          <w:rFonts w:ascii="Arial" w:hAnsi="Arial" w:cs="Arial"/>
          <w:b/>
          <w:sz w:val="22"/>
          <w:szCs w:val="20"/>
        </w:rPr>
      </w:pPr>
    </w:p>
    <w:p w14:paraId="356D8B5D" w14:textId="77777777" w:rsidR="009841FB" w:rsidRPr="009841FB" w:rsidRDefault="009841FB" w:rsidP="009841FB">
      <w:pPr>
        <w:numPr>
          <w:ilvl w:val="0"/>
          <w:numId w:val="18"/>
        </w:numPr>
        <w:rPr>
          <w:rFonts w:ascii="Arial" w:hAnsi="Arial" w:cs="Arial"/>
          <w:b/>
          <w:sz w:val="22"/>
          <w:szCs w:val="20"/>
        </w:rPr>
      </w:pPr>
      <w:r w:rsidRPr="009841FB">
        <w:rPr>
          <w:rFonts w:ascii="Arial" w:hAnsi="Arial" w:cs="Arial"/>
          <w:b/>
          <w:sz w:val="22"/>
          <w:szCs w:val="20"/>
        </w:rPr>
        <w:t>Genetics of Diabetes and the UCP3 Gene Mutation Affecting Substrate Metabolism</w:t>
      </w:r>
    </w:p>
    <w:p w14:paraId="46883AEA" w14:textId="77777777" w:rsidR="009841FB" w:rsidRPr="009841FB" w:rsidRDefault="009841FB" w:rsidP="009841FB">
      <w:pPr>
        <w:tabs>
          <w:tab w:val="left" w:pos="0"/>
        </w:tabs>
        <w:jc w:val="both"/>
        <w:rPr>
          <w:rFonts w:ascii="Arial" w:hAnsi="Arial" w:cs="Arial"/>
          <w:sz w:val="22"/>
          <w:szCs w:val="22"/>
        </w:rPr>
      </w:pPr>
      <w:r w:rsidRPr="009841FB">
        <w:rPr>
          <w:rFonts w:ascii="Arial" w:hAnsi="Arial" w:cs="Arial"/>
          <w:sz w:val="22"/>
          <w:szCs w:val="22"/>
        </w:rPr>
        <w:t xml:space="preserve">     Dr. Garvey has participated in genetic studies of diabetes, obesity, and cardiovascular disease risk in the Pima Indians, T1DM patients in the DCCT, and in Gullah-Speaking African Americans lining on the Sea Islands of South Carolina. In the Gullahs, he led Project SuGAR, anddemonstrated extremely low Caucasian admixture, and went on to identify chromosomal markers linked to diabetes, obesity, and lipid/lipoprotein subclasses measured by NMR spectroscopy.  He discovered a UCP3 polymorphism present in 10% of Gullahs that altered fuel preference towards carbohydrate and away from fat as a metabolite for resting energy expenditure.  This polymorphism would predictably promote fat storage under conditions of a high fat diet, and was associated with severe obesity in the Gullahs.  The Garvey lab has also examined differential gene expression in muscle using cDNA microarrays in comparing insulin sensitive and resistant humans.</w:t>
      </w:r>
    </w:p>
    <w:p w14:paraId="7348EB76" w14:textId="77777777" w:rsidR="009841FB" w:rsidRPr="009841FB" w:rsidRDefault="009841FB" w:rsidP="009841FB">
      <w:pPr>
        <w:tabs>
          <w:tab w:val="left" w:pos="720"/>
        </w:tabs>
        <w:ind w:left="180" w:hanging="180"/>
        <w:jc w:val="both"/>
        <w:rPr>
          <w:rFonts w:ascii="Arial" w:hAnsi="Arial" w:cs="Arial"/>
          <w:sz w:val="18"/>
          <w:szCs w:val="18"/>
        </w:rPr>
      </w:pPr>
      <w:r w:rsidRPr="009841FB">
        <w:rPr>
          <w:rFonts w:ascii="Arial" w:hAnsi="Arial" w:cs="Arial"/>
          <w:sz w:val="22"/>
          <w:szCs w:val="22"/>
        </w:rPr>
        <w:t xml:space="preserve">Argyropoulos G, Brown AM, Willi SM, Zhu J-H, He Y, Reitman M, Gevao SM, Spruill I, </w:t>
      </w:r>
      <w:r w:rsidRPr="009841FB">
        <w:rPr>
          <w:rFonts w:ascii="Arial" w:hAnsi="Arial" w:cs="Arial"/>
          <w:b/>
          <w:sz w:val="22"/>
          <w:szCs w:val="22"/>
        </w:rPr>
        <w:t>Garvey WT</w:t>
      </w:r>
      <w:r w:rsidRPr="009841FB">
        <w:rPr>
          <w:rFonts w:ascii="Arial" w:hAnsi="Arial" w:cs="Arial"/>
          <w:sz w:val="22"/>
          <w:szCs w:val="22"/>
        </w:rPr>
        <w:t xml:space="preserve">.  Effects of mutations in the human uncoupling protein 3 gene on the respiratory quotient and fax oxidation in severe obesity and type 2 Diabetes.  J Clin Invest 102: 1345-51, 1998.       </w:t>
      </w:r>
      <w:r w:rsidRPr="009841FB">
        <w:rPr>
          <w:rFonts w:ascii="Arial" w:hAnsi="Arial" w:cs="Arial"/>
          <w:sz w:val="18"/>
          <w:szCs w:val="18"/>
        </w:rPr>
        <w:t>PMCID:PMC508981</w:t>
      </w:r>
    </w:p>
    <w:p w14:paraId="4F7E0082" w14:textId="77777777" w:rsidR="009841FB" w:rsidRPr="009841FB" w:rsidRDefault="009841FB" w:rsidP="009841FB">
      <w:pPr>
        <w:tabs>
          <w:tab w:val="left" w:pos="720"/>
        </w:tabs>
        <w:ind w:left="180" w:hanging="180"/>
        <w:jc w:val="both"/>
        <w:rPr>
          <w:rFonts w:ascii="Arial" w:hAnsi="Arial" w:cs="Arial"/>
          <w:sz w:val="18"/>
          <w:szCs w:val="18"/>
        </w:rPr>
      </w:pPr>
      <w:r w:rsidRPr="009841FB">
        <w:rPr>
          <w:rFonts w:ascii="Arial" w:hAnsi="Arial" w:cs="Arial"/>
          <w:spacing w:val="-3"/>
          <w:sz w:val="22"/>
        </w:rPr>
        <w:t xml:space="preserve">Brown, A.M., Dolan, J.W., Willi, S.M., </w:t>
      </w:r>
      <w:r w:rsidRPr="009841FB">
        <w:rPr>
          <w:rFonts w:ascii="Arial" w:hAnsi="Arial" w:cs="Arial"/>
          <w:b/>
          <w:spacing w:val="-3"/>
          <w:sz w:val="22"/>
        </w:rPr>
        <w:t>Garvey, W.T</w:t>
      </w:r>
      <w:r w:rsidRPr="009841FB">
        <w:rPr>
          <w:rFonts w:ascii="Arial" w:hAnsi="Arial" w:cs="Arial"/>
          <w:spacing w:val="-3"/>
          <w:sz w:val="22"/>
        </w:rPr>
        <w:t>., and Argyropoulos, G.  Endogenous mutations in human uncoupling protein 3 alter its functional properties. FEBS Letters, 464:189-193, 1999.</w:t>
      </w:r>
    </w:p>
    <w:p w14:paraId="2FE651C5" w14:textId="77777777" w:rsidR="009841FB" w:rsidRPr="009841FB" w:rsidRDefault="009841FB" w:rsidP="009841FB">
      <w:pPr>
        <w:tabs>
          <w:tab w:val="left" w:pos="720"/>
        </w:tabs>
        <w:ind w:left="180" w:hanging="180"/>
        <w:jc w:val="both"/>
        <w:rPr>
          <w:rFonts w:ascii="Arial" w:hAnsi="Arial" w:cs="Arial"/>
          <w:sz w:val="18"/>
          <w:szCs w:val="18"/>
        </w:rPr>
      </w:pPr>
      <w:r w:rsidRPr="009841FB">
        <w:rPr>
          <w:rFonts w:ascii="Arial" w:hAnsi="Arial" w:cs="Arial"/>
          <w:spacing w:val="-3"/>
          <w:sz w:val="22"/>
        </w:rPr>
        <w:t xml:space="preserve">Argyropoulos, G., Brown, A.M., Peterson, R., Likes, C.E., Watson, D.K., </w:t>
      </w:r>
      <w:r w:rsidRPr="009841FB">
        <w:rPr>
          <w:rFonts w:ascii="Arial" w:hAnsi="Arial" w:cs="Arial"/>
          <w:b/>
          <w:spacing w:val="-3"/>
          <w:sz w:val="22"/>
        </w:rPr>
        <w:t>Garvey, W.T</w:t>
      </w:r>
      <w:r w:rsidRPr="009841FB">
        <w:rPr>
          <w:rFonts w:ascii="Arial" w:hAnsi="Arial" w:cs="Arial"/>
          <w:spacing w:val="-3"/>
          <w:sz w:val="22"/>
        </w:rPr>
        <w:t>.  Structure and organization of the human uncoupling protein 2 gene and identification of a common biallelic variant in caucasian and african-american subjects.  Diabetes.  47:685-687, 1998.</w:t>
      </w:r>
    </w:p>
    <w:p w14:paraId="31DBC48A" w14:textId="77777777" w:rsidR="009841FB" w:rsidRPr="009841FB" w:rsidRDefault="009841FB" w:rsidP="009841FB">
      <w:pPr>
        <w:tabs>
          <w:tab w:val="left" w:pos="720"/>
        </w:tabs>
        <w:ind w:left="180" w:hanging="180"/>
        <w:jc w:val="both"/>
        <w:rPr>
          <w:rFonts w:ascii="Arial" w:hAnsi="Arial" w:cs="Arial"/>
          <w:sz w:val="18"/>
          <w:szCs w:val="18"/>
        </w:rPr>
      </w:pPr>
      <w:r w:rsidRPr="009841FB">
        <w:rPr>
          <w:rFonts w:ascii="Arial" w:hAnsi="Arial" w:cs="Arial"/>
          <w:sz w:val="22"/>
          <w:szCs w:val="22"/>
        </w:rPr>
        <w:t xml:space="preserve">Sale MM, Lu L, Spruill I, Fernandes J, Lok KH, Divers J, Langefeld CD, </w:t>
      </w:r>
      <w:r w:rsidRPr="009841FB">
        <w:rPr>
          <w:rFonts w:ascii="Arial" w:hAnsi="Arial" w:cs="Arial"/>
          <w:b/>
          <w:sz w:val="22"/>
          <w:szCs w:val="22"/>
        </w:rPr>
        <w:t>Garvey WT.</w:t>
      </w:r>
      <w:r w:rsidRPr="009841FB">
        <w:rPr>
          <w:rFonts w:ascii="Arial" w:hAnsi="Arial" w:cs="Arial"/>
          <w:sz w:val="22"/>
          <w:szCs w:val="22"/>
        </w:rPr>
        <w:t xml:space="preserve">  A genome-wide linkage scan in Gullah-speaking African American families with type 2 diabetes: The Sea Islands Genetic African American Registry.  Diabetes, 58:260-267, 2009       </w:t>
      </w:r>
      <w:r w:rsidRPr="009841FB">
        <w:rPr>
          <w:rFonts w:ascii="Arial" w:hAnsi="Arial" w:cs="Arial"/>
          <w:sz w:val="18"/>
          <w:szCs w:val="18"/>
        </w:rPr>
        <w:t>PMCID:PMC2606883</w:t>
      </w:r>
    </w:p>
    <w:p w14:paraId="570FB108" w14:textId="77777777" w:rsidR="009841FB" w:rsidRPr="009841FB" w:rsidRDefault="009841FB" w:rsidP="009841FB">
      <w:pPr>
        <w:tabs>
          <w:tab w:val="left" w:pos="720"/>
        </w:tabs>
        <w:ind w:left="180" w:hanging="180"/>
        <w:jc w:val="both"/>
        <w:rPr>
          <w:rFonts w:ascii="Arial" w:hAnsi="Arial" w:cs="Arial"/>
          <w:sz w:val="18"/>
          <w:szCs w:val="18"/>
        </w:rPr>
      </w:pPr>
      <w:r w:rsidRPr="009841FB">
        <w:rPr>
          <w:rFonts w:ascii="Arial" w:hAnsi="Arial" w:cs="Arial"/>
          <w:sz w:val="22"/>
          <w:szCs w:val="22"/>
        </w:rPr>
        <w:t>Divers J, Sale MM, Lu L, Chen WM</w:t>
      </w:r>
      <w:r w:rsidRPr="009841FB">
        <w:rPr>
          <w:rFonts w:ascii="Arial" w:hAnsi="Arial" w:cs="Arial"/>
          <w:sz w:val="22"/>
          <w:szCs w:val="22"/>
          <w:vertAlign w:val="superscript"/>
        </w:rPr>
        <w:t>3,6</w:t>
      </w:r>
      <w:r w:rsidRPr="009841FB">
        <w:rPr>
          <w:rFonts w:ascii="Arial" w:hAnsi="Arial" w:cs="Arial"/>
          <w:sz w:val="22"/>
          <w:szCs w:val="22"/>
        </w:rPr>
        <w:t>, Lok KH, Spruill IJ</w:t>
      </w:r>
      <w:r w:rsidRPr="009841FB">
        <w:rPr>
          <w:rFonts w:ascii="Arial" w:hAnsi="Arial" w:cs="Arial"/>
          <w:sz w:val="22"/>
          <w:szCs w:val="22"/>
          <w:vertAlign w:val="superscript"/>
        </w:rPr>
        <w:t>8</w:t>
      </w:r>
      <w:r w:rsidRPr="009841FB">
        <w:rPr>
          <w:rFonts w:ascii="Arial" w:hAnsi="Arial" w:cs="Arial"/>
          <w:sz w:val="22"/>
          <w:szCs w:val="22"/>
        </w:rPr>
        <w:t xml:space="preserve">, Fernandes JK, Langefeld CD, </w:t>
      </w:r>
      <w:r w:rsidRPr="009841FB">
        <w:rPr>
          <w:rFonts w:ascii="Arial" w:hAnsi="Arial" w:cs="Arial"/>
          <w:b/>
          <w:sz w:val="22"/>
          <w:szCs w:val="22"/>
        </w:rPr>
        <w:t>Garvey WT</w:t>
      </w:r>
      <w:r w:rsidRPr="009841FB">
        <w:rPr>
          <w:rFonts w:ascii="Arial" w:hAnsi="Arial" w:cs="Arial"/>
          <w:sz w:val="22"/>
          <w:szCs w:val="22"/>
        </w:rPr>
        <w:t xml:space="preserve">.  The genetic architecture of lipoprotein subclasses in Gullah-speaking African American families enriched for type 2 diabetes: The Sea Islands genetic African American registry (project SuGAR). Journal of Lipid Research, 51:586-597, 2010 </w:t>
      </w:r>
    </w:p>
    <w:p w14:paraId="10076404" w14:textId="77777777" w:rsidR="009841FB" w:rsidRPr="009841FB" w:rsidRDefault="009841FB" w:rsidP="009841FB">
      <w:pPr>
        <w:autoSpaceDE/>
        <w:autoSpaceDN/>
        <w:ind w:left="180" w:hanging="180"/>
        <w:jc w:val="both"/>
        <w:rPr>
          <w:rFonts w:ascii="Arial" w:hAnsi="Arial" w:cs="Arial"/>
          <w:sz w:val="18"/>
          <w:szCs w:val="18"/>
        </w:rPr>
      </w:pPr>
      <w:r w:rsidRPr="009841FB">
        <w:rPr>
          <w:rFonts w:ascii="Arial" w:hAnsi="Arial" w:cs="Arial"/>
          <w:sz w:val="22"/>
          <w:szCs w:val="22"/>
        </w:rPr>
        <w:t xml:space="preserve">Wu X, Page GP, Wang J, Maianu L, Rhees B, Rosinski J, So V, Willi SM, Osier MV, Hill HS, Allison </w:t>
      </w:r>
      <w:r w:rsidRPr="009841FB">
        <w:rPr>
          <w:rFonts w:ascii="Arial" w:hAnsi="Arial" w:cs="Arial"/>
          <w:sz w:val="22"/>
          <w:szCs w:val="22"/>
        </w:rPr>
        <w:tab/>
        <w:t xml:space="preserve">DB, Martin M, </w:t>
      </w:r>
      <w:r w:rsidRPr="009841FB">
        <w:rPr>
          <w:rFonts w:ascii="Arial" w:hAnsi="Arial" w:cs="Arial"/>
          <w:b/>
          <w:sz w:val="22"/>
          <w:szCs w:val="22"/>
        </w:rPr>
        <w:t>Garvey WT</w:t>
      </w:r>
      <w:r w:rsidRPr="009841FB">
        <w:rPr>
          <w:rFonts w:ascii="Arial" w:hAnsi="Arial" w:cs="Arial"/>
          <w:sz w:val="22"/>
          <w:szCs w:val="22"/>
        </w:rPr>
        <w:t xml:space="preserve">.  The Effect of Insulin on Expression of Genes and Biochemical Pathways </w:t>
      </w:r>
      <w:r w:rsidRPr="009841FB">
        <w:rPr>
          <w:rFonts w:ascii="Arial" w:hAnsi="Arial" w:cs="Arial"/>
          <w:sz w:val="22"/>
          <w:szCs w:val="22"/>
        </w:rPr>
        <w:tab/>
        <w:t xml:space="preserve">in Human Skeletal Muscle.  Endocrine  31:5-17, 2007   </w:t>
      </w:r>
    </w:p>
    <w:p w14:paraId="06949458" w14:textId="77777777" w:rsidR="009841FB" w:rsidRPr="009841FB" w:rsidRDefault="009841FB" w:rsidP="009841FB">
      <w:pPr>
        <w:autoSpaceDE/>
        <w:autoSpaceDN/>
        <w:ind w:left="180" w:hanging="180"/>
        <w:jc w:val="both"/>
        <w:rPr>
          <w:rFonts w:ascii="Arial" w:hAnsi="Arial" w:cs="Arial"/>
          <w:sz w:val="18"/>
          <w:szCs w:val="18"/>
        </w:rPr>
      </w:pPr>
      <w:r w:rsidRPr="009841FB">
        <w:rPr>
          <w:rFonts w:ascii="Arial" w:hAnsi="Arial" w:cs="Arial"/>
          <w:spacing w:val="-3"/>
          <w:sz w:val="22"/>
        </w:rPr>
        <w:t xml:space="preserve">Norman, R.A., D.B. Thompson, C. Bogardus, T. Foroud, </w:t>
      </w:r>
      <w:r w:rsidRPr="009841FB">
        <w:rPr>
          <w:rFonts w:ascii="Arial" w:hAnsi="Arial" w:cs="Arial"/>
          <w:b/>
          <w:spacing w:val="-3"/>
          <w:sz w:val="22"/>
        </w:rPr>
        <w:t>W.T. Garvey</w:t>
      </w:r>
      <w:r w:rsidRPr="009841FB">
        <w:rPr>
          <w:rFonts w:ascii="Arial" w:hAnsi="Arial" w:cs="Arial"/>
          <w:spacing w:val="-3"/>
          <w:sz w:val="22"/>
        </w:rPr>
        <w:t>, P. Bennett, E. Ravussin, and the Pima Diabetes Genes Group.  Genome wide search for genes influencing percent body fat in Pima Indians:  Suggestive linkage at chromosome 11q22.  American Journal of Human Genetics.  60:166-173, 1997.</w:t>
      </w:r>
    </w:p>
    <w:p w14:paraId="0D0BB1DD" w14:textId="77777777" w:rsidR="009841FB" w:rsidRPr="009841FB" w:rsidRDefault="009841FB" w:rsidP="009841FB">
      <w:pPr>
        <w:autoSpaceDE/>
        <w:autoSpaceDN/>
        <w:ind w:left="180" w:hanging="180"/>
        <w:jc w:val="both"/>
        <w:rPr>
          <w:rFonts w:ascii="Arial" w:hAnsi="Arial" w:cs="Arial"/>
          <w:sz w:val="18"/>
          <w:szCs w:val="18"/>
        </w:rPr>
      </w:pPr>
      <w:r w:rsidRPr="009841FB">
        <w:rPr>
          <w:rFonts w:ascii="Arial" w:hAnsi="Arial" w:cs="Arial"/>
          <w:spacing w:val="-3"/>
          <w:sz w:val="22"/>
        </w:rPr>
        <w:t xml:space="preserve">Hanson, R.L., Ehm, M.G., Pettitt, D.J., Prochazka, M., Thomson, D.B, Timberlake, D., Foroud, T., Kobes, S., Baier, L., Burns, D.K., Almasy, L., Blangero, J.,  </w:t>
      </w:r>
      <w:r w:rsidRPr="009841FB">
        <w:rPr>
          <w:rFonts w:ascii="Arial" w:hAnsi="Arial" w:cs="Arial"/>
          <w:b/>
          <w:spacing w:val="-3"/>
          <w:sz w:val="22"/>
        </w:rPr>
        <w:t>Garvey, W.T</w:t>
      </w:r>
      <w:r w:rsidRPr="009841FB">
        <w:rPr>
          <w:rFonts w:ascii="Arial" w:hAnsi="Arial" w:cs="Arial"/>
          <w:spacing w:val="-3"/>
          <w:sz w:val="22"/>
        </w:rPr>
        <w:t>., Bennett, P.H., and Knowler, W.C.  An autosomal genomic scan for loci linked to type II diabetes mellitus and body mass index in Pima Indians: an obesity-diabetes locus at 11q23-25.  American Journal of Human Genetics: 63:1130-1138, 1998.</w:t>
      </w:r>
    </w:p>
    <w:p w14:paraId="14B3201D" w14:textId="77777777" w:rsidR="009841FB" w:rsidRPr="009841FB" w:rsidRDefault="009841FB" w:rsidP="009841FB">
      <w:pPr>
        <w:autoSpaceDE/>
        <w:autoSpaceDN/>
        <w:ind w:left="180" w:hanging="180"/>
        <w:jc w:val="both"/>
        <w:rPr>
          <w:rFonts w:ascii="Arial" w:hAnsi="Arial" w:cs="Arial"/>
          <w:sz w:val="18"/>
          <w:szCs w:val="18"/>
        </w:rPr>
      </w:pPr>
      <w:r w:rsidRPr="009841FB">
        <w:rPr>
          <w:rFonts w:ascii="Arial" w:hAnsi="Arial" w:cs="Arial"/>
          <w:sz w:val="22"/>
          <w:szCs w:val="22"/>
        </w:rPr>
        <w:t xml:space="preserve">Klein RL, McHenry MB, Lok KH, Hunter SJ, Le N-A, Jenkins AJ, Zheng D, Brown WV, Lyons TJ, </w:t>
      </w:r>
      <w:r w:rsidRPr="009841FB">
        <w:rPr>
          <w:rFonts w:ascii="Arial" w:hAnsi="Arial" w:cs="Arial"/>
          <w:b/>
          <w:sz w:val="22"/>
          <w:szCs w:val="22"/>
        </w:rPr>
        <w:t>Garvey WT</w:t>
      </w:r>
      <w:r w:rsidRPr="009841FB">
        <w:rPr>
          <w:rFonts w:ascii="Arial" w:hAnsi="Arial" w:cs="Arial"/>
          <w:sz w:val="22"/>
          <w:szCs w:val="22"/>
        </w:rPr>
        <w:t xml:space="preserve">, and DCCT/EDIC Research Group.  Apolipoprotein C-III Protein Concentrations and Gene Polymorphisms in Type 1 Diabetes: Associations with Lipoprotein Subclasses. Metabolism 53:1296-1304, 2004.  </w:t>
      </w:r>
    </w:p>
    <w:p w14:paraId="36E3AE2F" w14:textId="77777777" w:rsidR="009841FB" w:rsidRPr="009841FB" w:rsidRDefault="009841FB" w:rsidP="009841FB">
      <w:pPr>
        <w:autoSpaceDE/>
        <w:autoSpaceDN/>
        <w:ind w:left="180" w:hanging="180"/>
        <w:jc w:val="both"/>
        <w:rPr>
          <w:rFonts w:ascii="Arial" w:hAnsi="Arial" w:cs="Arial"/>
          <w:sz w:val="18"/>
          <w:szCs w:val="18"/>
        </w:rPr>
      </w:pPr>
      <w:r w:rsidRPr="009841FB">
        <w:rPr>
          <w:rFonts w:ascii="Arial" w:hAnsi="Arial" w:cs="Arial"/>
          <w:sz w:val="22"/>
          <w:szCs w:val="22"/>
        </w:rPr>
        <w:t>Munoz J, Lok KH, Gower</w:t>
      </w:r>
      <w:r w:rsidRPr="009841FB">
        <w:rPr>
          <w:rFonts w:ascii="Arial" w:hAnsi="Arial" w:cs="Arial"/>
          <w:sz w:val="22"/>
          <w:szCs w:val="22"/>
          <w:vertAlign w:val="superscript"/>
        </w:rPr>
        <w:t xml:space="preserve"> </w:t>
      </w:r>
      <w:r w:rsidRPr="009841FB">
        <w:rPr>
          <w:rFonts w:ascii="Arial" w:hAnsi="Arial" w:cs="Arial"/>
          <w:sz w:val="22"/>
          <w:szCs w:val="22"/>
        </w:rPr>
        <w:t>BA, Fernandez</w:t>
      </w:r>
      <w:r w:rsidRPr="009841FB">
        <w:rPr>
          <w:rFonts w:ascii="Arial" w:hAnsi="Arial" w:cs="Arial"/>
          <w:sz w:val="22"/>
          <w:szCs w:val="22"/>
          <w:vertAlign w:val="superscript"/>
        </w:rPr>
        <w:t xml:space="preserve"> </w:t>
      </w:r>
      <w:r w:rsidRPr="009841FB">
        <w:rPr>
          <w:rFonts w:ascii="Arial" w:hAnsi="Arial" w:cs="Arial"/>
          <w:sz w:val="22"/>
          <w:szCs w:val="22"/>
        </w:rPr>
        <w:t>JR, Hunter GR, Lara-Castro</w:t>
      </w:r>
      <w:r w:rsidRPr="009841FB">
        <w:rPr>
          <w:rFonts w:ascii="Arial" w:hAnsi="Arial" w:cs="Arial"/>
          <w:sz w:val="22"/>
          <w:szCs w:val="22"/>
          <w:vertAlign w:val="superscript"/>
        </w:rPr>
        <w:t xml:space="preserve"> </w:t>
      </w:r>
      <w:r w:rsidRPr="009841FB">
        <w:rPr>
          <w:rFonts w:ascii="Arial" w:hAnsi="Arial" w:cs="Arial"/>
          <w:sz w:val="22"/>
          <w:szCs w:val="22"/>
        </w:rPr>
        <w:t xml:space="preserve">C, De Luca M, </w:t>
      </w:r>
      <w:r w:rsidRPr="009841FB">
        <w:rPr>
          <w:rFonts w:ascii="Arial" w:hAnsi="Arial" w:cs="Arial"/>
          <w:b/>
          <w:sz w:val="22"/>
          <w:szCs w:val="22"/>
        </w:rPr>
        <w:t>Garvey WT</w:t>
      </w:r>
      <w:r w:rsidRPr="009841FB">
        <w:rPr>
          <w:rFonts w:ascii="Arial" w:hAnsi="Arial" w:cs="Arial"/>
          <w:sz w:val="22"/>
          <w:szCs w:val="22"/>
        </w:rPr>
        <w:t>.  A polymorphism in the transcription factor 7-like 2 (</w:t>
      </w:r>
      <w:r w:rsidRPr="009841FB">
        <w:rPr>
          <w:rFonts w:ascii="Arial" w:hAnsi="Arial" w:cs="Arial"/>
          <w:iCs/>
          <w:sz w:val="22"/>
          <w:szCs w:val="22"/>
        </w:rPr>
        <w:t>TCF7L2</w:t>
      </w:r>
      <w:r w:rsidRPr="009841FB">
        <w:rPr>
          <w:rFonts w:ascii="Arial" w:hAnsi="Arial" w:cs="Arial"/>
          <w:sz w:val="22"/>
          <w:szCs w:val="22"/>
        </w:rPr>
        <w:t xml:space="preserve">) gene is associated with reduced insulin secretion in non-diabetic women.  Diabetes, 55:3630-3634, 2006. </w:t>
      </w:r>
    </w:p>
    <w:p w14:paraId="579E1D03" w14:textId="77777777" w:rsidR="009841FB" w:rsidRPr="009841FB" w:rsidRDefault="009841FB" w:rsidP="009841FB">
      <w:pPr>
        <w:rPr>
          <w:rFonts w:ascii="Arial" w:hAnsi="Arial" w:cs="Arial"/>
          <w:b/>
          <w:sz w:val="22"/>
          <w:szCs w:val="20"/>
        </w:rPr>
      </w:pPr>
    </w:p>
    <w:p w14:paraId="67CBD10E" w14:textId="77777777" w:rsidR="009841FB" w:rsidRPr="009841FB" w:rsidRDefault="009841FB" w:rsidP="009841FB">
      <w:pPr>
        <w:numPr>
          <w:ilvl w:val="0"/>
          <w:numId w:val="18"/>
        </w:numPr>
        <w:ind w:left="1080"/>
        <w:contextualSpacing/>
        <w:jc w:val="both"/>
        <w:rPr>
          <w:rFonts w:ascii="Arial" w:hAnsi="Arial" w:cs="Arial"/>
          <w:sz w:val="22"/>
        </w:rPr>
      </w:pPr>
      <w:r w:rsidRPr="009841FB">
        <w:rPr>
          <w:rFonts w:ascii="Arial" w:hAnsi="Arial" w:cs="Arial"/>
          <w:b/>
          <w:spacing w:val="-3"/>
          <w:sz w:val="22"/>
        </w:rPr>
        <w:t>Diabetes Prevention and Medical Models of Obesity Management.</w:t>
      </w:r>
      <w:r w:rsidRPr="009841FB">
        <w:rPr>
          <w:rFonts w:ascii="Arial" w:hAnsi="Arial" w:cs="Arial"/>
          <w:spacing w:val="-3"/>
          <w:sz w:val="22"/>
        </w:rPr>
        <w:t xml:space="preserve">  </w:t>
      </w:r>
    </w:p>
    <w:p w14:paraId="1120058B" w14:textId="77777777" w:rsidR="009841FB" w:rsidRPr="009841FB" w:rsidRDefault="009841FB" w:rsidP="009841FB">
      <w:pPr>
        <w:contextualSpacing/>
        <w:jc w:val="both"/>
        <w:rPr>
          <w:rFonts w:ascii="Arial" w:hAnsi="Arial" w:cs="Arial"/>
          <w:sz w:val="22"/>
        </w:rPr>
      </w:pPr>
      <w:r w:rsidRPr="009841FB">
        <w:rPr>
          <w:rFonts w:ascii="Arial" w:hAnsi="Arial" w:cs="Arial"/>
          <w:spacing w:val="-3"/>
          <w:sz w:val="22"/>
        </w:rPr>
        <w:t xml:space="preserve">     Dr. Garvey has conducted clinical trials involving recently approved weight loss medications, and this has led to an appreciation that these new tools now enable a more robust medical model for obesity management. Dr. Garvey was a leading contributor and author in the AACE Position Statement designating Obesity as a disease and the proposition to the AMA which designated Obesity as a disease in May, 2013.  Dr. Garvey was the chief architect of the Complications-Centric Model for Care of the Overweight/Obese Patient, an algorithm that emphasizes the use of weight loss therapy to treat obesity-related complications as the primary goal of treatment, as opposed to the BMI as the main determinant of treatment indications and success.  Dr. Garvey developed Cardiometabolic Disease Staging, which allows clinicians to quantitatively assign risk for Type 2 Diabetes and cardiovascular disease mortality as a guide for intensity of weight loss therapy, within the context of a complications-centric approach.  This work is widely applicable and relevant to policy-making regarding the prevention of diabetes.  Thus, Dr. Garvey is a national leader in the development of medical models for the management of obesity and diabetes prevention. </w:t>
      </w:r>
    </w:p>
    <w:p w14:paraId="148157DA" w14:textId="77777777" w:rsidR="009841FB" w:rsidRPr="009841FB" w:rsidRDefault="009841FB" w:rsidP="009841FB">
      <w:pPr>
        <w:autoSpaceDE/>
        <w:autoSpaceDN/>
        <w:ind w:left="180" w:hanging="180"/>
        <w:jc w:val="both"/>
        <w:rPr>
          <w:rFonts w:ascii="Arial" w:hAnsi="Arial" w:cs="Arial"/>
          <w:color w:val="000000"/>
          <w:sz w:val="22"/>
          <w:szCs w:val="22"/>
        </w:rPr>
      </w:pPr>
      <w:r w:rsidRPr="009841FB">
        <w:rPr>
          <w:rFonts w:ascii="Arial" w:hAnsi="Arial" w:cs="Arial"/>
          <w:b/>
          <w:bCs/>
          <w:color w:val="000000"/>
          <w:sz w:val="22"/>
          <w:szCs w:val="22"/>
        </w:rPr>
        <w:t>Garvey WT</w:t>
      </w:r>
      <w:r w:rsidRPr="009841FB">
        <w:rPr>
          <w:rFonts w:ascii="Arial" w:hAnsi="Arial" w:cs="Arial"/>
          <w:color w:val="000000"/>
          <w:sz w:val="22"/>
          <w:szCs w:val="22"/>
        </w:rPr>
        <w:t xml:space="preserve">, Ryan DH, Henry R, Bohannon NJ, Toplak H, Schwiers M, Troupin B, Day WW.  </w:t>
      </w:r>
      <w:hyperlink r:id="rId16" w:history="1">
        <w:r w:rsidRPr="009841FB">
          <w:rPr>
            <w:rFonts w:ascii="Arial" w:hAnsi="Arial" w:cs="Arial"/>
            <w:color w:val="000000"/>
            <w:sz w:val="22"/>
            <w:szCs w:val="22"/>
          </w:rPr>
          <w:t>Prevention of Type 2 Diabetes in Subjects With Prediabetes and Metabolic Syndrome Treated with Phentermine and Topiramate Extended-Release.</w:t>
        </w:r>
      </w:hyperlink>
      <w:r w:rsidRPr="009841FB">
        <w:rPr>
          <w:rFonts w:ascii="Arial" w:hAnsi="Arial" w:cs="Arial"/>
          <w:color w:val="000000"/>
          <w:sz w:val="22"/>
          <w:szCs w:val="22"/>
        </w:rPr>
        <w:t xml:space="preserve">  Diabetes Care,  37:912-921, 2014</w:t>
      </w:r>
    </w:p>
    <w:p w14:paraId="4113FC12" w14:textId="77777777" w:rsidR="009841FB" w:rsidRPr="009841FB" w:rsidRDefault="009841FB" w:rsidP="009841FB">
      <w:pPr>
        <w:autoSpaceDE/>
        <w:autoSpaceDN/>
        <w:ind w:left="180" w:hanging="180"/>
        <w:jc w:val="both"/>
        <w:rPr>
          <w:rFonts w:ascii="Arial" w:hAnsi="Arial" w:cs="Arial"/>
          <w:color w:val="000000"/>
          <w:sz w:val="22"/>
          <w:szCs w:val="22"/>
        </w:rPr>
      </w:pPr>
      <w:r w:rsidRPr="009841FB">
        <w:rPr>
          <w:rFonts w:ascii="Arial" w:hAnsi="Arial" w:cs="Arial"/>
          <w:b/>
          <w:color w:val="000000"/>
          <w:sz w:val="22"/>
          <w:szCs w:val="22"/>
        </w:rPr>
        <w:t>Garvey WT</w:t>
      </w:r>
      <w:r w:rsidRPr="009841FB">
        <w:rPr>
          <w:rFonts w:ascii="Arial" w:hAnsi="Arial" w:cs="Arial"/>
          <w:color w:val="000000"/>
          <w:sz w:val="22"/>
          <w:szCs w:val="22"/>
        </w:rPr>
        <w:t>.  New Tools for Weight Loss Therapy Enable a More Robust Medical Model for Obesity Treatment: Rationale for a Complications-Centric Approach. Endocrine Practice, 6:1-31, 2013</w:t>
      </w:r>
    </w:p>
    <w:p w14:paraId="36BA0905" w14:textId="77777777" w:rsidR="009841FB" w:rsidRPr="009841FB" w:rsidRDefault="009841FB" w:rsidP="009841FB">
      <w:pPr>
        <w:shd w:val="clear" w:color="auto" w:fill="FFFFFF"/>
        <w:ind w:left="180" w:hanging="180"/>
        <w:jc w:val="both"/>
        <w:rPr>
          <w:rFonts w:ascii="Arial" w:hAnsi="Arial" w:cs="Arial"/>
          <w:color w:val="000000"/>
          <w:sz w:val="18"/>
          <w:szCs w:val="18"/>
        </w:rPr>
      </w:pPr>
      <w:r w:rsidRPr="009841FB">
        <w:rPr>
          <w:rFonts w:ascii="Arial" w:hAnsi="Arial" w:cs="Arial"/>
          <w:color w:val="000000"/>
          <w:sz w:val="22"/>
          <w:szCs w:val="22"/>
        </w:rPr>
        <w:t xml:space="preserve">Guo F, Moellering DR, </w:t>
      </w:r>
      <w:r w:rsidRPr="009841FB">
        <w:rPr>
          <w:rFonts w:ascii="Arial" w:hAnsi="Arial" w:cs="Arial"/>
          <w:b/>
          <w:color w:val="000000"/>
          <w:sz w:val="22"/>
          <w:szCs w:val="22"/>
        </w:rPr>
        <w:t>Garvey WT.</w:t>
      </w:r>
      <w:r w:rsidRPr="009841FB">
        <w:rPr>
          <w:rFonts w:ascii="Arial" w:hAnsi="Arial" w:cs="Arial"/>
          <w:color w:val="000000"/>
          <w:sz w:val="22"/>
          <w:szCs w:val="22"/>
        </w:rPr>
        <w:t>  The Progression of Cardiometabolic Disease: Validation of a New Cardiometabolic Disease Staging System Applicable to Obesity.  Obesity, 22:110-118, 2014</w:t>
      </w:r>
      <w:r w:rsidRPr="009841FB">
        <w:rPr>
          <w:rFonts w:ascii="Arial" w:hAnsi="Arial" w:cs="Arial"/>
          <w:color w:val="000000"/>
          <w:sz w:val="20"/>
          <w:szCs w:val="20"/>
        </w:rPr>
        <w:t xml:space="preserve"> </w:t>
      </w:r>
      <w:r w:rsidRPr="009841FB">
        <w:rPr>
          <w:rFonts w:ascii="Arial" w:hAnsi="Arial" w:cs="Arial"/>
          <w:color w:val="000000"/>
          <w:sz w:val="18"/>
          <w:szCs w:val="18"/>
        </w:rPr>
        <w:t xml:space="preserve">   PMC3866217</w:t>
      </w:r>
    </w:p>
    <w:p w14:paraId="19F8CD6D" w14:textId="77777777" w:rsidR="009841FB" w:rsidRPr="009841FB" w:rsidRDefault="009841FB" w:rsidP="009841FB">
      <w:pPr>
        <w:shd w:val="clear" w:color="auto" w:fill="FFFFFF"/>
        <w:ind w:left="180" w:hanging="180"/>
        <w:jc w:val="both"/>
        <w:rPr>
          <w:rFonts w:ascii="Arial" w:hAnsi="Arial" w:cs="Arial"/>
          <w:color w:val="000000"/>
          <w:sz w:val="18"/>
          <w:szCs w:val="18"/>
        </w:rPr>
      </w:pPr>
      <w:r w:rsidRPr="009841FB">
        <w:rPr>
          <w:rFonts w:ascii="Arial" w:hAnsi="Arial" w:cs="Arial"/>
          <w:color w:val="000000"/>
          <w:sz w:val="22"/>
          <w:szCs w:val="22"/>
        </w:rPr>
        <w:t xml:space="preserve">Mechanick JI, Garber AJ, Handelsman Y, </w:t>
      </w:r>
      <w:r w:rsidRPr="009841FB">
        <w:rPr>
          <w:rFonts w:ascii="Arial" w:hAnsi="Arial" w:cs="Arial"/>
          <w:b/>
          <w:bCs/>
          <w:color w:val="000000"/>
          <w:sz w:val="22"/>
          <w:szCs w:val="22"/>
        </w:rPr>
        <w:t>Garvey WT</w:t>
      </w:r>
      <w:r w:rsidRPr="009841FB">
        <w:rPr>
          <w:rFonts w:ascii="Arial" w:hAnsi="Arial" w:cs="Arial"/>
          <w:color w:val="000000"/>
          <w:sz w:val="22"/>
          <w:szCs w:val="22"/>
        </w:rPr>
        <w:t xml:space="preserve">.  </w:t>
      </w:r>
      <w:hyperlink r:id="rId17" w:history="1">
        <w:r w:rsidRPr="009841FB">
          <w:rPr>
            <w:rFonts w:ascii="Arial" w:hAnsi="Arial" w:cs="Arial"/>
            <w:color w:val="000000"/>
            <w:sz w:val="22"/>
            <w:szCs w:val="22"/>
          </w:rPr>
          <w:t>American Association of Clinical Endocrinologists' position statement on obesity and obesity medicine.</w:t>
        </w:r>
      </w:hyperlink>
      <w:r w:rsidRPr="009841FB">
        <w:rPr>
          <w:rFonts w:ascii="Arial" w:hAnsi="Arial" w:cs="Arial"/>
          <w:color w:val="000000"/>
          <w:sz w:val="22"/>
          <w:szCs w:val="22"/>
        </w:rPr>
        <w:t xml:space="preserve">  Endocrine Practice, 18(5):642-648, 2012</w:t>
      </w:r>
    </w:p>
    <w:p w14:paraId="78ED8272" w14:textId="77777777" w:rsidR="009841FB" w:rsidRPr="009841FB" w:rsidRDefault="009841FB" w:rsidP="009841FB">
      <w:pPr>
        <w:shd w:val="clear" w:color="auto" w:fill="FFFFFF"/>
        <w:ind w:left="180" w:hanging="180"/>
        <w:jc w:val="both"/>
        <w:rPr>
          <w:rFonts w:ascii="Arial" w:hAnsi="Arial" w:cs="Arial"/>
          <w:color w:val="000000"/>
          <w:sz w:val="18"/>
          <w:szCs w:val="18"/>
        </w:rPr>
      </w:pPr>
      <w:r w:rsidRPr="009841FB">
        <w:rPr>
          <w:rFonts w:ascii="Arial" w:hAnsi="Arial" w:cs="Arial"/>
          <w:b/>
          <w:bCs/>
          <w:color w:val="000000"/>
          <w:sz w:val="22"/>
          <w:szCs w:val="22"/>
        </w:rPr>
        <w:t>Garvey WT</w:t>
      </w:r>
      <w:r w:rsidRPr="009841FB">
        <w:rPr>
          <w:rFonts w:ascii="Arial" w:hAnsi="Arial" w:cs="Arial"/>
          <w:color w:val="000000"/>
          <w:sz w:val="22"/>
          <w:szCs w:val="22"/>
        </w:rPr>
        <w:t xml:space="preserve">, Garber AJ, Mechanick JI, Bray GA, Dagogo-Jack S, Einhorn D, Grunberger G, Handelsman Y, Hennekens CH, Hurley DL, McGill J, Palumbo P, Umpierrez G, On Behalf Of The AACE Obesity Scientific Committee.  </w:t>
      </w:r>
      <w:hyperlink r:id="rId18" w:history="1">
        <w:r w:rsidRPr="009841FB">
          <w:rPr>
            <w:rFonts w:ascii="Arial" w:hAnsi="Arial" w:cs="Arial"/>
            <w:color w:val="000000"/>
            <w:sz w:val="22"/>
            <w:szCs w:val="22"/>
          </w:rPr>
          <w:t>American Association of Clinical Endocrinologists and American College of Endocrinology position statement on the 2014 advanced framework for a new diagnosis of obesity as a chronic disease.</w:t>
        </w:r>
      </w:hyperlink>
      <w:r w:rsidRPr="009841FB">
        <w:rPr>
          <w:rFonts w:ascii="Arial" w:hAnsi="Arial" w:cs="Arial"/>
          <w:color w:val="000000"/>
          <w:sz w:val="22"/>
          <w:szCs w:val="22"/>
        </w:rPr>
        <w:t xml:space="preserve">  Endocrine Practice.  20:977-989, 2014</w:t>
      </w:r>
    </w:p>
    <w:p w14:paraId="4AB243ED" w14:textId="77777777" w:rsidR="009841FB" w:rsidRPr="009841FB" w:rsidRDefault="009841FB" w:rsidP="009841FB">
      <w:pPr>
        <w:shd w:val="clear" w:color="auto" w:fill="FFFFFF"/>
        <w:ind w:left="180" w:hanging="180"/>
        <w:jc w:val="both"/>
        <w:rPr>
          <w:rFonts w:ascii="Arial" w:hAnsi="Arial" w:cs="Arial"/>
          <w:color w:val="000000"/>
          <w:sz w:val="18"/>
          <w:szCs w:val="18"/>
        </w:rPr>
      </w:pPr>
      <w:r w:rsidRPr="009841FB">
        <w:rPr>
          <w:rFonts w:ascii="Arial" w:hAnsi="Arial" w:cs="Arial"/>
          <w:b/>
          <w:bCs/>
          <w:color w:val="000000"/>
          <w:sz w:val="22"/>
          <w:szCs w:val="22"/>
        </w:rPr>
        <w:t>Garvey WT</w:t>
      </w:r>
      <w:r w:rsidRPr="009841FB">
        <w:rPr>
          <w:rFonts w:ascii="Arial" w:hAnsi="Arial" w:cs="Arial"/>
          <w:color w:val="000000"/>
          <w:sz w:val="22"/>
          <w:szCs w:val="22"/>
        </w:rPr>
        <w:t xml:space="preserve">, Ryan DH, Bohannon NJ, Kushner RF, Rueger M, Dvorak RV, Troupin B.  </w:t>
      </w:r>
      <w:hyperlink r:id="rId19" w:history="1">
        <w:r w:rsidRPr="009841FB">
          <w:rPr>
            <w:rFonts w:ascii="Arial" w:hAnsi="Arial" w:cs="Arial"/>
            <w:color w:val="000000"/>
            <w:sz w:val="22"/>
            <w:szCs w:val="22"/>
          </w:rPr>
          <w:t>Weight-loss therapy in type 2 diabetes: effects of phentermine and topiramate extended release.</w:t>
        </w:r>
      </w:hyperlink>
      <w:r w:rsidRPr="009841FB">
        <w:rPr>
          <w:rFonts w:ascii="Arial" w:hAnsi="Arial" w:cs="Arial"/>
          <w:color w:val="000000"/>
          <w:sz w:val="22"/>
          <w:szCs w:val="22"/>
        </w:rPr>
        <w:t xml:space="preserve">  Diabetes Care  37:3309-3316, 2014</w:t>
      </w:r>
    </w:p>
    <w:p w14:paraId="33E4C652" w14:textId="77777777" w:rsidR="009841FB" w:rsidRPr="009841FB" w:rsidRDefault="009841FB" w:rsidP="009841FB">
      <w:pPr>
        <w:rPr>
          <w:rFonts w:ascii="Arial" w:hAnsi="Arial" w:cs="Arial"/>
          <w:color w:val="000000"/>
          <w:sz w:val="22"/>
          <w:szCs w:val="20"/>
        </w:rPr>
      </w:pPr>
    </w:p>
    <w:p w14:paraId="6A990EDA" w14:textId="77777777" w:rsidR="009841FB" w:rsidRPr="009841FB" w:rsidRDefault="009841FB" w:rsidP="009841FB">
      <w:pPr>
        <w:rPr>
          <w:rFonts w:ascii="Arial" w:hAnsi="Arial" w:cs="Arial"/>
          <w:color w:val="000000"/>
          <w:sz w:val="22"/>
          <w:szCs w:val="20"/>
        </w:rPr>
      </w:pPr>
    </w:p>
    <w:p w14:paraId="0CDBC3F3" w14:textId="77777777" w:rsidR="009841FB" w:rsidRPr="009841FB" w:rsidRDefault="009841FB" w:rsidP="009841FB">
      <w:pPr>
        <w:rPr>
          <w:rFonts w:ascii="Arial" w:hAnsi="Arial" w:cs="Arial"/>
          <w:b/>
          <w:bCs/>
          <w:sz w:val="22"/>
          <w:szCs w:val="22"/>
        </w:rPr>
      </w:pPr>
      <w:r w:rsidRPr="009841FB">
        <w:rPr>
          <w:rFonts w:ascii="Arial" w:hAnsi="Arial"/>
          <w:b/>
        </w:rPr>
        <w:t>D.</w:t>
      </w:r>
      <w:r w:rsidRPr="009841FB">
        <w:rPr>
          <w:rFonts w:ascii="Arial" w:hAnsi="Arial"/>
          <w:b/>
        </w:rPr>
        <w:tab/>
        <w:t>Research Support</w:t>
      </w:r>
      <w:r w:rsidRPr="009841FB">
        <w:rPr>
          <w:rFonts w:ascii="Arial" w:hAnsi="Arial"/>
          <w:sz w:val="22"/>
        </w:rPr>
        <w:tab/>
      </w:r>
      <w:r w:rsidRPr="009841FB">
        <w:rPr>
          <w:rFonts w:ascii="Arial" w:hAnsi="Arial"/>
          <w:sz w:val="22"/>
        </w:rPr>
        <w:tab/>
      </w:r>
      <w:r w:rsidRPr="009841FB">
        <w:rPr>
          <w:rFonts w:ascii="Arial" w:hAnsi="Arial"/>
          <w:sz w:val="22"/>
        </w:rPr>
        <w:tab/>
      </w:r>
      <w:r w:rsidRPr="009841FB">
        <w:rPr>
          <w:rFonts w:ascii="Arial" w:hAnsi="Arial"/>
          <w:sz w:val="22"/>
        </w:rPr>
        <w:tab/>
      </w:r>
      <w:r w:rsidRPr="009841FB">
        <w:rPr>
          <w:rFonts w:ascii="Arial" w:hAnsi="Arial"/>
          <w:sz w:val="22"/>
        </w:rPr>
        <w:tab/>
      </w:r>
      <w:r w:rsidRPr="009841FB">
        <w:rPr>
          <w:rFonts w:ascii="Arial" w:hAnsi="Arial"/>
          <w:sz w:val="22"/>
        </w:rPr>
        <w:tab/>
      </w:r>
      <w:r w:rsidRPr="009841FB">
        <w:rPr>
          <w:rFonts w:ascii="Arial" w:hAnsi="Arial"/>
          <w:sz w:val="22"/>
        </w:rPr>
        <w:tab/>
      </w:r>
      <w:r w:rsidRPr="009841FB">
        <w:rPr>
          <w:rFonts w:ascii="Arial" w:hAnsi="Arial" w:cs="Arial"/>
          <w:sz w:val="22"/>
          <w:szCs w:val="22"/>
          <w:u w:val="single"/>
        </w:rPr>
        <w:t>ACTIVE</w:t>
      </w:r>
    </w:p>
    <w:p w14:paraId="65F8F354" w14:textId="77777777" w:rsidR="009841FB" w:rsidRPr="009841FB" w:rsidRDefault="009841FB" w:rsidP="009841FB">
      <w:pPr>
        <w:tabs>
          <w:tab w:val="left" w:pos="-720"/>
          <w:tab w:val="left" w:pos="5760"/>
          <w:tab w:val="right" w:pos="10710"/>
        </w:tabs>
        <w:suppressAutoHyphens/>
        <w:jc w:val="both"/>
        <w:rPr>
          <w:rFonts w:ascii="Arial" w:hAnsi="Arial" w:cs="Arial"/>
          <w:b/>
          <w:spacing w:val="-3"/>
          <w:sz w:val="22"/>
          <w:szCs w:val="22"/>
        </w:rPr>
      </w:pPr>
    </w:p>
    <w:p w14:paraId="1A9BC43F" w14:textId="77777777" w:rsidR="009841FB" w:rsidRPr="009841FB" w:rsidRDefault="009841FB" w:rsidP="009841FB">
      <w:pPr>
        <w:tabs>
          <w:tab w:val="left" w:pos="-720"/>
          <w:tab w:val="left" w:pos="5760"/>
          <w:tab w:val="right" w:pos="10710"/>
        </w:tabs>
        <w:suppressAutoHyphens/>
        <w:jc w:val="both"/>
        <w:rPr>
          <w:rFonts w:ascii="Arial" w:hAnsi="Arial" w:cs="Arial"/>
          <w:spacing w:val="-3"/>
          <w:sz w:val="22"/>
          <w:szCs w:val="22"/>
        </w:rPr>
      </w:pPr>
      <w:r w:rsidRPr="009841FB">
        <w:rPr>
          <w:rFonts w:ascii="Arial" w:hAnsi="Arial" w:cs="Arial"/>
          <w:b/>
          <w:spacing w:val="-3"/>
          <w:sz w:val="22"/>
          <w:szCs w:val="22"/>
        </w:rPr>
        <w:t>Merit Review Research Grant, Garvey (PI)</w:t>
      </w:r>
      <w:r w:rsidRPr="009841FB">
        <w:rPr>
          <w:rFonts w:ascii="Arial" w:hAnsi="Arial" w:cs="Arial"/>
          <w:spacing w:val="-3"/>
          <w:sz w:val="22"/>
          <w:szCs w:val="22"/>
        </w:rPr>
        <w:tab/>
        <w:t xml:space="preserve">                                   04/01/15 to 03/31/19                    </w:t>
      </w:r>
    </w:p>
    <w:p w14:paraId="64C4597C" w14:textId="77777777" w:rsidR="009841FB" w:rsidRPr="009841FB" w:rsidRDefault="009841FB" w:rsidP="009841FB">
      <w:pPr>
        <w:tabs>
          <w:tab w:val="left" w:pos="-720"/>
          <w:tab w:val="left" w:pos="5760"/>
          <w:tab w:val="right" w:pos="10710"/>
        </w:tabs>
        <w:suppressAutoHyphens/>
        <w:ind w:left="180"/>
        <w:jc w:val="both"/>
        <w:rPr>
          <w:rFonts w:ascii="Arial" w:hAnsi="Arial" w:cs="Arial"/>
          <w:spacing w:val="-3"/>
          <w:sz w:val="22"/>
          <w:szCs w:val="22"/>
        </w:rPr>
      </w:pPr>
      <w:r w:rsidRPr="009841FB">
        <w:rPr>
          <w:rFonts w:ascii="Arial" w:hAnsi="Arial" w:cs="Arial"/>
          <w:spacing w:val="-3"/>
          <w:sz w:val="22"/>
          <w:szCs w:val="22"/>
        </w:rPr>
        <w:t>Department of Veterans Affairs                        “Mechanisms of Insulin Resistance in Diabetes”</w:t>
      </w:r>
    </w:p>
    <w:p w14:paraId="5BA9D784" w14:textId="77777777" w:rsidR="009841FB" w:rsidRPr="009841FB" w:rsidRDefault="009841FB" w:rsidP="009841FB">
      <w:pPr>
        <w:tabs>
          <w:tab w:val="left" w:pos="-720"/>
          <w:tab w:val="left" w:pos="5760"/>
          <w:tab w:val="right" w:pos="10710"/>
        </w:tabs>
        <w:suppressAutoHyphens/>
        <w:ind w:left="180"/>
        <w:jc w:val="both"/>
        <w:rPr>
          <w:rFonts w:ascii="Arial" w:hAnsi="Arial" w:cs="Arial"/>
          <w:spacing w:val="-3"/>
          <w:sz w:val="22"/>
          <w:szCs w:val="22"/>
        </w:rPr>
      </w:pPr>
      <w:r w:rsidRPr="009841FB">
        <w:rPr>
          <w:rFonts w:ascii="Arial" w:hAnsi="Arial" w:cs="Arial"/>
          <w:spacing w:val="-3"/>
          <w:sz w:val="22"/>
          <w:szCs w:val="22"/>
        </w:rPr>
        <w:t xml:space="preserve">This proposal assesses molecular mechanisms contributing to glucose-induced insulin resistance in diabetes with an emphasis of the role of tribbels homolog 3 in insulin action and systemic metabolism </w:t>
      </w:r>
    </w:p>
    <w:p w14:paraId="1DBDCB41" w14:textId="77777777" w:rsidR="009841FB" w:rsidRPr="009841FB" w:rsidRDefault="009841FB" w:rsidP="009841FB">
      <w:pPr>
        <w:tabs>
          <w:tab w:val="left" w:pos="5760"/>
          <w:tab w:val="right" w:pos="10710"/>
        </w:tabs>
        <w:jc w:val="both"/>
        <w:rPr>
          <w:rFonts w:ascii="Arial" w:hAnsi="Arial" w:cs="Arial"/>
          <w:spacing w:val="-3"/>
          <w:sz w:val="22"/>
        </w:rPr>
      </w:pPr>
      <w:r w:rsidRPr="009841FB">
        <w:rPr>
          <w:rFonts w:ascii="Arial" w:hAnsi="Arial" w:cs="Arial"/>
          <w:b/>
          <w:spacing w:val="-3"/>
          <w:sz w:val="22"/>
        </w:rPr>
        <w:t>P60 DK-079626, Garvey (PI)</w:t>
      </w:r>
      <w:r w:rsidRPr="009841FB">
        <w:rPr>
          <w:rFonts w:ascii="Arial" w:hAnsi="Arial" w:cs="Arial"/>
          <w:spacing w:val="-3"/>
          <w:sz w:val="22"/>
        </w:rPr>
        <w:tab/>
        <w:t xml:space="preserve">                                     4/1/13 to 2/28/18                     </w:t>
      </w:r>
    </w:p>
    <w:p w14:paraId="152B5076" w14:textId="77777777" w:rsidR="009841FB" w:rsidRPr="009841FB" w:rsidRDefault="009841FB" w:rsidP="009841FB">
      <w:pPr>
        <w:tabs>
          <w:tab w:val="left" w:pos="5760"/>
          <w:tab w:val="right" w:pos="10710"/>
        </w:tabs>
        <w:jc w:val="both"/>
        <w:rPr>
          <w:rFonts w:ascii="Arial" w:hAnsi="Arial" w:cs="Arial"/>
          <w:spacing w:val="-3"/>
          <w:sz w:val="22"/>
        </w:rPr>
      </w:pPr>
      <w:r w:rsidRPr="009841FB">
        <w:rPr>
          <w:rFonts w:ascii="Arial" w:hAnsi="Arial" w:cs="Arial"/>
          <w:spacing w:val="-3"/>
          <w:sz w:val="22"/>
        </w:rPr>
        <w:t xml:space="preserve">  NIH/NIDDK                                                         “UAB Diabetes Research Center”</w:t>
      </w:r>
      <w:r w:rsidRPr="009841FB">
        <w:rPr>
          <w:rFonts w:ascii="Arial" w:hAnsi="Arial" w:cs="Arial"/>
          <w:spacing w:val="-3"/>
          <w:sz w:val="22"/>
        </w:rPr>
        <w:tab/>
      </w:r>
      <w:r w:rsidRPr="009841FB">
        <w:rPr>
          <w:rFonts w:ascii="Arial" w:hAnsi="Arial" w:cs="Arial"/>
          <w:spacing w:val="-3"/>
          <w:sz w:val="22"/>
        </w:rPr>
        <w:tab/>
      </w:r>
    </w:p>
    <w:p w14:paraId="39BA7C29" w14:textId="77777777" w:rsidR="009841FB" w:rsidRPr="009841FB" w:rsidRDefault="009841FB" w:rsidP="009841FB">
      <w:pPr>
        <w:tabs>
          <w:tab w:val="left" w:pos="5760"/>
          <w:tab w:val="right" w:pos="10710"/>
        </w:tabs>
        <w:rPr>
          <w:rFonts w:ascii="Arial" w:hAnsi="Arial" w:cs="Arial"/>
          <w:spacing w:val="-3"/>
          <w:sz w:val="22"/>
        </w:rPr>
      </w:pPr>
      <w:r w:rsidRPr="009841FB">
        <w:rPr>
          <w:rFonts w:ascii="Arial" w:hAnsi="Arial" w:cs="Arial"/>
          <w:spacing w:val="-3"/>
          <w:sz w:val="22"/>
        </w:rPr>
        <w:t xml:space="preserve">  This center grant enhances infrastructure for diabetes related research by funding core facilities and pilot   </w:t>
      </w:r>
    </w:p>
    <w:p w14:paraId="4239FAB3" w14:textId="77777777" w:rsidR="009841FB" w:rsidRPr="009841FB" w:rsidRDefault="009841FB" w:rsidP="009841FB">
      <w:pPr>
        <w:tabs>
          <w:tab w:val="left" w:pos="5760"/>
          <w:tab w:val="right" w:pos="10710"/>
        </w:tabs>
        <w:rPr>
          <w:rFonts w:ascii="Arial" w:hAnsi="Arial" w:cs="Arial"/>
          <w:spacing w:val="-3"/>
          <w:sz w:val="22"/>
        </w:rPr>
      </w:pPr>
      <w:r w:rsidRPr="009841FB">
        <w:rPr>
          <w:rFonts w:ascii="Arial" w:hAnsi="Arial" w:cs="Arial"/>
          <w:spacing w:val="-3"/>
          <w:sz w:val="22"/>
        </w:rPr>
        <w:t xml:space="preserve">  projects, through programs in community based research and disease prevention and control, and by </w:t>
      </w:r>
    </w:p>
    <w:p w14:paraId="45537BA5" w14:textId="77777777" w:rsidR="009841FB" w:rsidRPr="009841FB" w:rsidRDefault="009841FB" w:rsidP="009841FB">
      <w:pPr>
        <w:tabs>
          <w:tab w:val="left" w:pos="5760"/>
          <w:tab w:val="right" w:pos="10710"/>
        </w:tabs>
        <w:rPr>
          <w:rFonts w:ascii="Arial" w:hAnsi="Arial" w:cs="Arial"/>
          <w:spacing w:val="-3"/>
          <w:sz w:val="22"/>
        </w:rPr>
      </w:pPr>
      <w:r w:rsidRPr="009841FB">
        <w:rPr>
          <w:rFonts w:ascii="Arial" w:hAnsi="Arial" w:cs="Arial"/>
          <w:spacing w:val="-3"/>
          <w:sz w:val="22"/>
        </w:rPr>
        <w:t xml:space="preserve">  promoting enrichment activities and training programs relevant to diabetes.  </w:t>
      </w:r>
      <w:r w:rsidRPr="009841FB">
        <w:rPr>
          <w:rFonts w:ascii="Arial" w:hAnsi="Arial" w:cs="Arial"/>
          <w:sz w:val="22"/>
          <w:szCs w:val="22"/>
        </w:rPr>
        <w:t xml:space="preserve">  </w:t>
      </w:r>
    </w:p>
    <w:p w14:paraId="2EBB41E2" w14:textId="77777777" w:rsidR="009841FB" w:rsidRPr="009841FB" w:rsidRDefault="009841FB" w:rsidP="009841FB">
      <w:pPr>
        <w:tabs>
          <w:tab w:val="left" w:pos="-720"/>
          <w:tab w:val="left" w:pos="0"/>
        </w:tabs>
        <w:suppressAutoHyphens/>
        <w:jc w:val="both"/>
        <w:rPr>
          <w:rFonts w:ascii="Arial" w:hAnsi="Arial" w:cs="Arial"/>
          <w:spacing w:val="-3"/>
          <w:sz w:val="22"/>
          <w:szCs w:val="22"/>
        </w:rPr>
      </w:pPr>
      <w:r w:rsidRPr="009841FB">
        <w:rPr>
          <w:rFonts w:ascii="Arial" w:hAnsi="Arial" w:cs="Arial"/>
          <w:b/>
          <w:spacing w:val="-3"/>
          <w:sz w:val="22"/>
          <w:szCs w:val="22"/>
        </w:rPr>
        <w:t>P30 DK-56336, Allison (PI)</w:t>
      </w:r>
      <w:r w:rsidRPr="009841FB">
        <w:rPr>
          <w:rFonts w:ascii="Arial" w:hAnsi="Arial" w:cs="Arial"/>
          <w:spacing w:val="-3"/>
          <w:sz w:val="22"/>
          <w:szCs w:val="22"/>
        </w:rPr>
        <w:t xml:space="preserve">   </w:t>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t xml:space="preserve">     </w:t>
      </w:r>
      <w:r w:rsidRPr="009841FB">
        <w:rPr>
          <w:rFonts w:ascii="Arial" w:hAnsi="Arial" w:cs="Arial"/>
          <w:spacing w:val="-3"/>
          <w:sz w:val="22"/>
          <w:szCs w:val="22"/>
        </w:rPr>
        <w:tab/>
        <w:t xml:space="preserve">                                                                 6/1/12 to 5/31/17                  </w:t>
      </w:r>
      <w:r w:rsidRPr="009841FB">
        <w:rPr>
          <w:rFonts w:ascii="Arial" w:hAnsi="Arial" w:cs="Arial"/>
          <w:spacing w:val="-3"/>
          <w:sz w:val="22"/>
          <w:szCs w:val="22"/>
        </w:rPr>
        <w:tab/>
        <w:t xml:space="preserve"> </w:t>
      </w:r>
    </w:p>
    <w:p w14:paraId="60DB45E1" w14:textId="77777777" w:rsidR="009841FB" w:rsidRPr="009841FB" w:rsidRDefault="009841FB" w:rsidP="009841FB">
      <w:pPr>
        <w:tabs>
          <w:tab w:val="left" w:pos="-720"/>
          <w:tab w:val="left" w:pos="0"/>
        </w:tabs>
        <w:suppressAutoHyphens/>
        <w:ind w:right="-576"/>
        <w:jc w:val="both"/>
        <w:rPr>
          <w:rFonts w:ascii="Arial" w:hAnsi="Arial" w:cs="Arial"/>
          <w:spacing w:val="-3"/>
          <w:sz w:val="22"/>
          <w:szCs w:val="22"/>
        </w:rPr>
      </w:pPr>
      <w:r w:rsidRPr="009841FB">
        <w:rPr>
          <w:rFonts w:ascii="Arial" w:hAnsi="Arial" w:cs="Arial"/>
          <w:spacing w:val="-3"/>
          <w:sz w:val="22"/>
          <w:szCs w:val="22"/>
        </w:rPr>
        <w:t xml:space="preserve">   NIH/NIDDK                                                        “Nutrition and Obesity Research Center”  </w:t>
      </w:r>
    </w:p>
    <w:p w14:paraId="5714AD37" w14:textId="77777777" w:rsidR="009841FB" w:rsidRPr="009841FB" w:rsidRDefault="009841FB" w:rsidP="009841FB">
      <w:pPr>
        <w:tabs>
          <w:tab w:val="left" w:pos="-720"/>
          <w:tab w:val="left" w:pos="0"/>
        </w:tabs>
        <w:suppressAutoHyphens/>
        <w:ind w:right="-576"/>
        <w:jc w:val="both"/>
        <w:rPr>
          <w:rFonts w:ascii="Arial" w:hAnsi="Arial" w:cs="Arial"/>
          <w:spacing w:val="-3"/>
          <w:sz w:val="22"/>
          <w:szCs w:val="22"/>
        </w:rPr>
      </w:pPr>
      <w:r w:rsidRPr="009841FB">
        <w:rPr>
          <w:rFonts w:ascii="Arial" w:hAnsi="Arial" w:cs="Arial"/>
          <w:spacing w:val="-3"/>
          <w:sz w:val="22"/>
          <w:szCs w:val="22"/>
        </w:rPr>
        <w:t xml:space="preserve">   This center grant enhances infrastructure for nutrition related research by funding core facilities and pilot projects.   </w:t>
      </w:r>
    </w:p>
    <w:p w14:paraId="4F460713" w14:textId="77777777" w:rsidR="009841FB" w:rsidRPr="009841FB" w:rsidRDefault="009841FB" w:rsidP="009841FB">
      <w:pPr>
        <w:tabs>
          <w:tab w:val="left" w:pos="-720"/>
          <w:tab w:val="left" w:pos="0"/>
        </w:tabs>
        <w:suppressAutoHyphens/>
        <w:ind w:right="-576"/>
        <w:jc w:val="both"/>
        <w:rPr>
          <w:rFonts w:ascii="Arial" w:hAnsi="Arial" w:cs="Arial"/>
          <w:spacing w:val="-3"/>
          <w:sz w:val="22"/>
          <w:szCs w:val="22"/>
        </w:rPr>
      </w:pPr>
      <w:r w:rsidRPr="009841FB">
        <w:rPr>
          <w:rFonts w:ascii="Arial" w:hAnsi="Arial" w:cs="Arial"/>
          <w:spacing w:val="-3"/>
          <w:sz w:val="22"/>
          <w:szCs w:val="22"/>
        </w:rPr>
        <w:t xml:space="preserve">   Dr. Garvey does not receive funds that directly support his individual research from this center grant.</w:t>
      </w:r>
    </w:p>
    <w:p w14:paraId="4C8A338D" w14:textId="77777777" w:rsidR="009841FB" w:rsidRPr="009841FB" w:rsidRDefault="009841FB" w:rsidP="009841FB">
      <w:pPr>
        <w:tabs>
          <w:tab w:val="left" w:pos="-720"/>
          <w:tab w:val="left" w:pos="180"/>
        </w:tabs>
        <w:suppressAutoHyphens/>
        <w:ind w:left="180"/>
        <w:jc w:val="both"/>
        <w:rPr>
          <w:rFonts w:ascii="Arial" w:hAnsi="Arial" w:cs="Arial"/>
          <w:spacing w:val="-3"/>
          <w:sz w:val="22"/>
          <w:szCs w:val="22"/>
        </w:rPr>
      </w:pPr>
      <w:r w:rsidRPr="009841FB">
        <w:rPr>
          <w:rFonts w:ascii="Arial" w:hAnsi="Arial" w:cs="Arial"/>
          <w:spacing w:val="-3"/>
          <w:sz w:val="22"/>
          <w:szCs w:val="22"/>
        </w:rPr>
        <w:t xml:space="preserve">Role: Dr. Garvey is Associate Director of the center. </w:t>
      </w:r>
    </w:p>
    <w:p w14:paraId="6CE88548" w14:textId="77777777" w:rsidR="009841FB" w:rsidRPr="009841FB" w:rsidRDefault="009841FB" w:rsidP="009841FB">
      <w:pPr>
        <w:rPr>
          <w:rFonts w:ascii="Arial" w:hAnsi="Arial" w:cs="Arial"/>
          <w:sz w:val="22"/>
          <w:szCs w:val="22"/>
        </w:rPr>
      </w:pPr>
      <w:r w:rsidRPr="009841FB">
        <w:rPr>
          <w:rFonts w:ascii="Arial" w:hAnsi="Arial" w:cs="Arial"/>
          <w:b/>
          <w:sz w:val="22"/>
          <w:szCs w:val="22"/>
        </w:rPr>
        <w:t>U01 DK098246 George Washington U,  Lachin (PI)</w:t>
      </w:r>
      <w:r w:rsidRPr="009841FB">
        <w:rPr>
          <w:rFonts w:ascii="Arial" w:hAnsi="Arial" w:cs="Arial"/>
          <w:b/>
          <w:sz w:val="22"/>
          <w:szCs w:val="22"/>
        </w:rPr>
        <w:tab/>
      </w:r>
      <w:r w:rsidRPr="009841FB">
        <w:rPr>
          <w:rFonts w:ascii="Arial" w:hAnsi="Arial" w:cs="Arial"/>
          <w:b/>
          <w:sz w:val="22"/>
          <w:szCs w:val="22"/>
        </w:rPr>
        <w:tab/>
        <w:t xml:space="preserve">                                         </w:t>
      </w:r>
      <w:r w:rsidRPr="009841FB">
        <w:rPr>
          <w:rFonts w:ascii="Arial" w:hAnsi="Arial" w:cs="Arial"/>
          <w:sz w:val="22"/>
          <w:szCs w:val="22"/>
        </w:rPr>
        <w:t>4/1/12 to 3/31/20</w:t>
      </w:r>
      <w:r w:rsidRPr="009841FB">
        <w:rPr>
          <w:rFonts w:ascii="Arial" w:hAnsi="Arial" w:cs="Arial"/>
          <w:sz w:val="22"/>
          <w:szCs w:val="22"/>
        </w:rPr>
        <w:tab/>
      </w:r>
      <w:r w:rsidRPr="009841FB">
        <w:rPr>
          <w:rFonts w:ascii="Arial" w:hAnsi="Arial" w:cs="Arial"/>
          <w:sz w:val="22"/>
          <w:szCs w:val="22"/>
        </w:rPr>
        <w:tab/>
        <w:t xml:space="preserve">       </w:t>
      </w:r>
    </w:p>
    <w:p w14:paraId="2F4E0BED" w14:textId="77777777" w:rsidR="009841FB" w:rsidRPr="009841FB" w:rsidRDefault="009841FB" w:rsidP="009841FB">
      <w:pPr>
        <w:ind w:left="180"/>
        <w:rPr>
          <w:rFonts w:ascii="Arial" w:hAnsi="Arial" w:cs="Arial"/>
          <w:iCs/>
          <w:color w:val="000000"/>
          <w:sz w:val="22"/>
          <w:szCs w:val="22"/>
        </w:rPr>
      </w:pPr>
      <w:r w:rsidRPr="009841FB">
        <w:rPr>
          <w:rFonts w:ascii="Arial" w:hAnsi="Arial" w:cs="Arial"/>
          <w:iCs/>
          <w:color w:val="000000"/>
          <w:sz w:val="22"/>
          <w:szCs w:val="22"/>
        </w:rPr>
        <w:t xml:space="preserve">The Glycemia Reduction Approaches for Diabetes: A Comparative Effectiveness (GRADE) Study.  </w:t>
      </w:r>
    </w:p>
    <w:p w14:paraId="602C44CF" w14:textId="77777777" w:rsidR="009841FB" w:rsidRPr="009841FB" w:rsidRDefault="009841FB" w:rsidP="009841FB">
      <w:pPr>
        <w:ind w:left="180"/>
        <w:rPr>
          <w:rFonts w:ascii="Arial" w:hAnsi="Arial" w:cs="Arial"/>
          <w:iCs/>
          <w:color w:val="000000"/>
          <w:sz w:val="22"/>
          <w:szCs w:val="22"/>
        </w:rPr>
      </w:pPr>
      <w:r w:rsidRPr="009841FB">
        <w:rPr>
          <w:rFonts w:ascii="Arial" w:hAnsi="Arial" w:cs="Arial"/>
          <w:iCs/>
          <w:color w:val="000000"/>
          <w:sz w:val="22"/>
          <w:szCs w:val="22"/>
        </w:rPr>
        <w:t>This is a multi-center, NIDDK-sponsored clinical trial with Dr. Garvey as PI at the UAB site</w:t>
      </w:r>
    </w:p>
    <w:p w14:paraId="1D589E81" w14:textId="77777777" w:rsidR="009841FB" w:rsidRPr="009841FB" w:rsidRDefault="009841FB" w:rsidP="009841FB">
      <w:pPr>
        <w:tabs>
          <w:tab w:val="left" w:pos="-720"/>
          <w:tab w:val="left" w:pos="0"/>
        </w:tabs>
        <w:suppressAutoHyphens/>
        <w:ind w:right="36"/>
        <w:jc w:val="both"/>
        <w:rPr>
          <w:rFonts w:ascii="Arial" w:hAnsi="Arial" w:cs="Arial"/>
          <w:iCs/>
          <w:color w:val="000000"/>
          <w:sz w:val="22"/>
          <w:szCs w:val="22"/>
        </w:rPr>
      </w:pPr>
      <w:r w:rsidRPr="009841FB">
        <w:rPr>
          <w:rFonts w:ascii="Arial" w:hAnsi="Arial" w:cs="Arial"/>
          <w:b/>
          <w:iCs/>
          <w:color w:val="000000"/>
          <w:sz w:val="22"/>
          <w:szCs w:val="22"/>
        </w:rPr>
        <w:t>DCRI/Astra Zeneca , Garvey (PI).</w:t>
      </w:r>
      <w:r w:rsidRPr="009841FB">
        <w:rPr>
          <w:rFonts w:ascii="Arial" w:hAnsi="Arial" w:cs="Arial"/>
          <w:iCs/>
          <w:color w:val="000000"/>
          <w:sz w:val="22"/>
          <w:szCs w:val="22"/>
        </w:rPr>
        <w:t xml:space="preserve">  </w:t>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t xml:space="preserve">                        4/26/10 to 7/26/15</w:t>
      </w:r>
    </w:p>
    <w:p w14:paraId="6BC58484" w14:textId="77777777" w:rsidR="009841FB" w:rsidRPr="009841FB" w:rsidRDefault="009841FB" w:rsidP="009841FB">
      <w:pPr>
        <w:tabs>
          <w:tab w:val="left" w:pos="-720"/>
          <w:tab w:val="left" w:pos="0"/>
        </w:tabs>
        <w:suppressAutoHyphens/>
        <w:ind w:left="180" w:right="36"/>
        <w:jc w:val="both"/>
        <w:rPr>
          <w:rFonts w:ascii="Arial" w:hAnsi="Arial" w:cs="Arial"/>
          <w:iCs/>
          <w:color w:val="000000"/>
          <w:sz w:val="22"/>
          <w:szCs w:val="22"/>
        </w:rPr>
      </w:pPr>
      <w:r w:rsidRPr="009841FB">
        <w:rPr>
          <w:rFonts w:ascii="Arial" w:hAnsi="Arial" w:cs="Arial"/>
          <w:iCs/>
          <w:color w:val="000000"/>
          <w:sz w:val="22"/>
          <w:szCs w:val="22"/>
        </w:rPr>
        <w:t xml:space="preserve">BCB109.  EXCSEL Study. A Randomized, Placebo Controlled Clinical Trial to Evaluate Cardiovascular Outcomes After Treatment with Exenatide Once Weekly in Patients with Type 2 Diabetes Mellitus.  </w:t>
      </w:r>
      <w:r w:rsidRPr="009841FB">
        <w:rPr>
          <w:rFonts w:ascii="Arial" w:hAnsi="Arial" w:cs="Arial"/>
          <w:iCs/>
          <w:color w:val="000000"/>
          <w:sz w:val="22"/>
          <w:szCs w:val="22"/>
        </w:rPr>
        <w:tab/>
      </w:r>
      <w:r w:rsidRPr="009841FB">
        <w:rPr>
          <w:rFonts w:ascii="Arial" w:hAnsi="Arial" w:cs="Arial"/>
          <w:iCs/>
          <w:color w:val="000000"/>
          <w:sz w:val="22"/>
          <w:szCs w:val="22"/>
        </w:rPr>
        <w:tab/>
      </w:r>
    </w:p>
    <w:p w14:paraId="1379AB00" w14:textId="77777777" w:rsidR="009841FB" w:rsidRPr="009841FB" w:rsidRDefault="009841FB" w:rsidP="009841FB">
      <w:pPr>
        <w:tabs>
          <w:tab w:val="left" w:pos="-720"/>
          <w:tab w:val="left" w:pos="0"/>
        </w:tabs>
        <w:suppressAutoHyphens/>
        <w:ind w:right="36"/>
        <w:jc w:val="both"/>
        <w:rPr>
          <w:rFonts w:ascii="Arial" w:hAnsi="Arial" w:cs="Arial"/>
          <w:iCs/>
          <w:color w:val="000000"/>
          <w:sz w:val="22"/>
          <w:szCs w:val="22"/>
        </w:rPr>
      </w:pPr>
      <w:r w:rsidRPr="009841FB">
        <w:rPr>
          <w:rFonts w:ascii="Arial" w:hAnsi="Arial" w:cs="Arial"/>
          <w:iCs/>
          <w:color w:val="000000"/>
          <w:sz w:val="22"/>
          <w:szCs w:val="22"/>
        </w:rPr>
        <w:t xml:space="preserve">   </w:t>
      </w:r>
      <w:r w:rsidRPr="009841FB">
        <w:rPr>
          <w:rFonts w:ascii="Arial" w:hAnsi="Arial" w:cs="Arial"/>
          <w:sz w:val="22"/>
          <w:szCs w:val="22"/>
        </w:rPr>
        <w:t xml:space="preserve">This is an industry-initiated clinical trial.                </w:t>
      </w:r>
      <w:r w:rsidRPr="009841FB">
        <w:rPr>
          <w:rFonts w:ascii="Arial" w:hAnsi="Arial" w:cs="Arial"/>
          <w:iCs/>
          <w:color w:val="000000"/>
          <w:sz w:val="22"/>
          <w:szCs w:val="22"/>
        </w:rPr>
        <w:t>Role: Garvey is PI at the UAB site.</w:t>
      </w:r>
    </w:p>
    <w:p w14:paraId="3DA1D9F8" w14:textId="77777777" w:rsidR="009841FB" w:rsidRPr="009841FB" w:rsidRDefault="009841FB" w:rsidP="009841FB">
      <w:pPr>
        <w:tabs>
          <w:tab w:val="left" w:pos="-720"/>
          <w:tab w:val="left" w:pos="0"/>
        </w:tabs>
        <w:suppressAutoHyphens/>
        <w:ind w:right="36"/>
        <w:jc w:val="both"/>
        <w:rPr>
          <w:rFonts w:ascii="Arial" w:hAnsi="Arial" w:cs="Arial"/>
          <w:iCs/>
          <w:color w:val="000000"/>
          <w:sz w:val="22"/>
          <w:szCs w:val="22"/>
        </w:rPr>
      </w:pPr>
      <w:r w:rsidRPr="009841FB">
        <w:rPr>
          <w:rFonts w:ascii="Arial" w:hAnsi="Arial" w:cs="Arial"/>
          <w:b/>
          <w:iCs/>
          <w:color w:val="000000"/>
          <w:sz w:val="22"/>
          <w:szCs w:val="22"/>
        </w:rPr>
        <w:t>Pfizer/Merck,     Garvey (PI)</w:t>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r>
      <w:r w:rsidRPr="009841FB">
        <w:rPr>
          <w:rFonts w:ascii="Arial" w:hAnsi="Arial" w:cs="Arial"/>
          <w:iCs/>
          <w:color w:val="000000"/>
          <w:sz w:val="22"/>
          <w:szCs w:val="22"/>
        </w:rPr>
        <w:tab/>
        <w:t xml:space="preserve">                                 1/22/15 to 1/21/16</w:t>
      </w:r>
    </w:p>
    <w:p w14:paraId="0533D710" w14:textId="77777777" w:rsidR="009841FB" w:rsidRPr="009841FB" w:rsidRDefault="009841FB" w:rsidP="009841FB">
      <w:pPr>
        <w:tabs>
          <w:tab w:val="left" w:pos="-720"/>
          <w:tab w:val="left" w:pos="180"/>
        </w:tabs>
        <w:suppressAutoHyphens/>
        <w:ind w:left="180" w:right="36" w:hanging="180"/>
        <w:jc w:val="both"/>
        <w:rPr>
          <w:rFonts w:ascii="Arial" w:hAnsi="Arial" w:cs="Arial"/>
          <w:iCs/>
          <w:color w:val="000000"/>
          <w:sz w:val="22"/>
          <w:szCs w:val="22"/>
        </w:rPr>
      </w:pPr>
      <w:r w:rsidRPr="009841FB">
        <w:rPr>
          <w:rFonts w:ascii="Arial" w:hAnsi="Arial" w:cs="Arial"/>
          <w:iCs/>
          <w:color w:val="000000"/>
          <w:sz w:val="22"/>
          <w:szCs w:val="22"/>
        </w:rPr>
        <w:t xml:space="preserve">   Randomized, Double-Blind, Placebo-Controlled. Parallel-Group Study to Assess Cardiovascular Outcomes Following Treatment with Ertugliflozin (MK-8835/PF-04971729) in Subjects With Type 2 Diabetes Mellitus and Established Vascular Disease</w:t>
      </w:r>
    </w:p>
    <w:p w14:paraId="30CE3DBB" w14:textId="77777777" w:rsidR="009841FB" w:rsidRPr="009841FB" w:rsidRDefault="009841FB" w:rsidP="009841FB">
      <w:pPr>
        <w:tabs>
          <w:tab w:val="left" w:pos="-720"/>
          <w:tab w:val="left" w:pos="0"/>
        </w:tabs>
        <w:suppressAutoHyphens/>
        <w:ind w:right="36"/>
        <w:jc w:val="both"/>
        <w:rPr>
          <w:rFonts w:ascii="Arial" w:hAnsi="Arial" w:cs="Arial"/>
          <w:iCs/>
          <w:color w:val="000000"/>
          <w:sz w:val="22"/>
          <w:szCs w:val="22"/>
        </w:rPr>
      </w:pPr>
      <w:r w:rsidRPr="009841FB">
        <w:rPr>
          <w:rFonts w:ascii="Arial" w:hAnsi="Arial" w:cs="Arial"/>
          <w:sz w:val="22"/>
          <w:szCs w:val="22"/>
        </w:rPr>
        <w:t xml:space="preserve">   This is an industry-initiated clinical trial.                </w:t>
      </w:r>
      <w:r w:rsidRPr="009841FB">
        <w:rPr>
          <w:rFonts w:ascii="Arial" w:hAnsi="Arial" w:cs="Arial"/>
          <w:iCs/>
          <w:color w:val="000000"/>
          <w:sz w:val="22"/>
          <w:szCs w:val="22"/>
        </w:rPr>
        <w:t>Role: Garvey is PI at the UAB site.</w:t>
      </w:r>
    </w:p>
    <w:p w14:paraId="7322FC42" w14:textId="77777777" w:rsidR="009841FB" w:rsidRPr="009841FB" w:rsidRDefault="009841FB" w:rsidP="009841FB">
      <w:pPr>
        <w:tabs>
          <w:tab w:val="left" w:pos="-720"/>
          <w:tab w:val="left" w:pos="0"/>
        </w:tabs>
        <w:suppressAutoHyphens/>
        <w:ind w:right="36"/>
        <w:jc w:val="both"/>
        <w:rPr>
          <w:rFonts w:ascii="Arial" w:hAnsi="Arial" w:cs="Arial"/>
          <w:iCs/>
          <w:color w:val="000000"/>
          <w:sz w:val="22"/>
          <w:szCs w:val="22"/>
        </w:rPr>
      </w:pPr>
      <w:r w:rsidRPr="009841FB">
        <w:rPr>
          <w:rFonts w:ascii="Arial" w:hAnsi="Arial" w:cs="Arial"/>
          <w:b/>
          <w:iCs/>
          <w:color w:val="000000"/>
          <w:sz w:val="22"/>
          <w:szCs w:val="22"/>
        </w:rPr>
        <w:t>Sanofi,     Garvey (PI).</w:t>
      </w:r>
      <w:r w:rsidRPr="009841FB">
        <w:rPr>
          <w:rFonts w:ascii="Arial" w:hAnsi="Arial" w:cs="Arial"/>
          <w:iCs/>
          <w:color w:val="000000"/>
          <w:sz w:val="22"/>
          <w:szCs w:val="22"/>
        </w:rPr>
        <w:t xml:space="preserve">                                                                                                    4/1/14 to 8/1/15</w:t>
      </w:r>
    </w:p>
    <w:p w14:paraId="20345B34" w14:textId="77777777" w:rsidR="009841FB" w:rsidRPr="009841FB" w:rsidRDefault="009841FB" w:rsidP="009841FB">
      <w:pPr>
        <w:autoSpaceDE/>
        <w:autoSpaceDN/>
        <w:ind w:left="180"/>
        <w:textAlignment w:val="top"/>
        <w:rPr>
          <w:rFonts w:ascii="Arial" w:hAnsi="Arial" w:cs="Arial"/>
          <w:iCs/>
          <w:color w:val="000000"/>
          <w:sz w:val="22"/>
          <w:szCs w:val="22"/>
        </w:rPr>
      </w:pPr>
      <w:r w:rsidRPr="009841FB">
        <w:rPr>
          <w:rFonts w:ascii="Arial" w:hAnsi="Arial" w:cs="Arial"/>
          <w:iCs/>
          <w:color w:val="000000"/>
          <w:sz w:val="22"/>
          <w:szCs w:val="22"/>
        </w:rPr>
        <w:t>A Randomized, 30-Week, Active-Controlled, Open Label, 2- Treatment Arm, Parallel-Group, Multicenter Study Comparing the Efficacy and Safety of the Insulin Glargine/Lixisenatide Fixed Ratio Combination to Insulin Glargine With or Without Metformin in Patients with T2DM</w:t>
      </w:r>
    </w:p>
    <w:p w14:paraId="139B8AAC" w14:textId="77777777" w:rsidR="009841FB" w:rsidRPr="009841FB" w:rsidRDefault="009841FB" w:rsidP="009841FB">
      <w:pPr>
        <w:tabs>
          <w:tab w:val="left" w:pos="-720"/>
          <w:tab w:val="left" w:pos="180"/>
        </w:tabs>
        <w:suppressAutoHyphens/>
        <w:ind w:left="180" w:right="36"/>
        <w:jc w:val="both"/>
        <w:rPr>
          <w:rFonts w:ascii="Arial" w:hAnsi="Arial" w:cs="Arial"/>
          <w:iCs/>
          <w:color w:val="000000"/>
          <w:sz w:val="22"/>
          <w:szCs w:val="22"/>
        </w:rPr>
      </w:pPr>
      <w:r w:rsidRPr="009841FB">
        <w:rPr>
          <w:rFonts w:ascii="Arial" w:hAnsi="Arial" w:cs="Arial"/>
          <w:sz w:val="22"/>
          <w:szCs w:val="22"/>
        </w:rPr>
        <w:t xml:space="preserve">This is an industry-initiated clinical trial.                </w:t>
      </w:r>
      <w:r w:rsidRPr="009841FB">
        <w:rPr>
          <w:rFonts w:ascii="Arial" w:hAnsi="Arial" w:cs="Arial"/>
          <w:iCs/>
          <w:color w:val="000000"/>
          <w:sz w:val="22"/>
          <w:szCs w:val="22"/>
        </w:rPr>
        <w:t>Role: Garvey is PI at the UAB site.</w:t>
      </w:r>
    </w:p>
    <w:p w14:paraId="5123A57A" w14:textId="77777777" w:rsidR="009841FB" w:rsidRPr="009841FB" w:rsidRDefault="009841FB" w:rsidP="009841FB">
      <w:pPr>
        <w:numPr>
          <w:ilvl w:val="0"/>
          <w:numId w:val="8"/>
        </w:numPr>
        <w:tabs>
          <w:tab w:val="clear" w:pos="1080"/>
        </w:tabs>
        <w:autoSpaceDE/>
        <w:autoSpaceDN/>
        <w:ind w:left="180" w:firstLine="0"/>
        <w:rPr>
          <w:rFonts w:ascii="Times New Roman" w:hAnsi="Times New Roman"/>
          <w:noProof/>
          <w:sz w:val="22"/>
          <w:szCs w:val="22"/>
        </w:rPr>
      </w:pPr>
    </w:p>
    <w:p w14:paraId="5F900D9D" w14:textId="77777777" w:rsidR="009841FB" w:rsidRPr="009841FB" w:rsidRDefault="009841FB" w:rsidP="009841FB">
      <w:pPr>
        <w:ind w:left="4680" w:firstLine="360"/>
        <w:rPr>
          <w:rFonts w:ascii="Arial" w:hAnsi="Arial" w:cs="Arial"/>
          <w:b/>
          <w:sz w:val="22"/>
          <w:szCs w:val="22"/>
          <w:u w:val="single"/>
        </w:rPr>
      </w:pPr>
      <w:r w:rsidRPr="009841FB">
        <w:rPr>
          <w:rFonts w:ascii="Arial" w:hAnsi="Arial" w:cs="Arial"/>
          <w:b/>
          <w:sz w:val="22"/>
          <w:szCs w:val="22"/>
          <w:u w:val="single"/>
        </w:rPr>
        <w:t>COMPLETED</w:t>
      </w:r>
    </w:p>
    <w:p w14:paraId="34672723" w14:textId="77777777" w:rsidR="009841FB" w:rsidRPr="009841FB" w:rsidRDefault="009841FB" w:rsidP="009841FB">
      <w:pPr>
        <w:tabs>
          <w:tab w:val="center" w:pos="5400"/>
        </w:tabs>
        <w:rPr>
          <w:rFonts w:ascii="Arial" w:hAnsi="Arial" w:cs="Arial"/>
          <w:sz w:val="22"/>
          <w:szCs w:val="22"/>
        </w:rPr>
      </w:pPr>
      <w:r w:rsidRPr="009841FB">
        <w:rPr>
          <w:rFonts w:ascii="Arial" w:hAnsi="Arial" w:cs="Arial"/>
          <w:b/>
          <w:sz w:val="22"/>
          <w:szCs w:val="22"/>
        </w:rPr>
        <w:t xml:space="preserve">RO1 DK083562, Garvey (PI).      </w:t>
      </w:r>
      <w:r w:rsidRPr="009841FB">
        <w:rPr>
          <w:rFonts w:ascii="Arial" w:hAnsi="Arial" w:cs="Arial"/>
          <w:b/>
          <w:sz w:val="22"/>
          <w:szCs w:val="22"/>
        </w:rPr>
        <w:tab/>
        <w:t xml:space="preserve">     </w:t>
      </w:r>
      <w:r w:rsidRPr="009841FB">
        <w:rPr>
          <w:rFonts w:ascii="Arial" w:hAnsi="Arial" w:cs="Arial"/>
          <w:b/>
          <w:sz w:val="22"/>
          <w:szCs w:val="22"/>
        </w:rPr>
        <w:tab/>
        <w:t xml:space="preserve">                                    </w:t>
      </w:r>
      <w:r w:rsidRPr="009841FB">
        <w:rPr>
          <w:rFonts w:ascii="Arial" w:hAnsi="Arial" w:cs="Arial"/>
          <w:sz w:val="22"/>
          <w:szCs w:val="22"/>
        </w:rPr>
        <w:t xml:space="preserve">08/01/09 – 07/31/13       </w:t>
      </w:r>
      <w:r w:rsidRPr="009841FB">
        <w:rPr>
          <w:rFonts w:ascii="Arial" w:hAnsi="Arial" w:cs="Arial"/>
          <w:sz w:val="22"/>
          <w:szCs w:val="22"/>
        </w:rPr>
        <w:tab/>
      </w:r>
    </w:p>
    <w:p w14:paraId="74554127" w14:textId="77777777" w:rsidR="009841FB" w:rsidRPr="009841FB" w:rsidRDefault="009841FB" w:rsidP="009841FB">
      <w:pPr>
        <w:rPr>
          <w:rFonts w:ascii="Arial" w:hAnsi="Arial" w:cs="Arial"/>
          <w:b/>
          <w:sz w:val="22"/>
          <w:szCs w:val="22"/>
        </w:rPr>
      </w:pPr>
      <w:r w:rsidRPr="009841FB">
        <w:rPr>
          <w:rFonts w:ascii="Arial" w:hAnsi="Arial" w:cs="Arial"/>
          <w:sz w:val="22"/>
          <w:szCs w:val="22"/>
        </w:rPr>
        <w:t xml:space="preserve">  NIH/NIDDK                              </w:t>
      </w:r>
      <w:r w:rsidRPr="009841FB">
        <w:rPr>
          <w:rFonts w:ascii="Arial" w:hAnsi="Arial" w:cs="Arial"/>
          <w:sz w:val="22"/>
          <w:szCs w:val="22"/>
        </w:rPr>
        <w:tab/>
      </w:r>
      <w:r w:rsidRPr="009841FB">
        <w:rPr>
          <w:rFonts w:ascii="Arial" w:hAnsi="Arial" w:cs="Arial"/>
          <w:sz w:val="22"/>
          <w:szCs w:val="22"/>
        </w:rPr>
        <w:tab/>
      </w:r>
      <w:r w:rsidRPr="009841FB">
        <w:rPr>
          <w:rFonts w:ascii="Arial" w:hAnsi="Arial" w:cs="Arial"/>
          <w:sz w:val="22"/>
          <w:szCs w:val="22"/>
        </w:rPr>
        <w:tab/>
      </w:r>
      <w:r w:rsidRPr="009841FB">
        <w:rPr>
          <w:rFonts w:ascii="Arial" w:hAnsi="Arial" w:cs="Arial"/>
          <w:sz w:val="22"/>
          <w:szCs w:val="22"/>
        </w:rPr>
        <w:tab/>
        <w:t xml:space="preserve">     “NR4A Orphan Receptors and Insulin Resistance”</w:t>
      </w:r>
      <w:r w:rsidRPr="009841FB">
        <w:rPr>
          <w:rFonts w:ascii="Arial" w:hAnsi="Arial" w:cs="Arial"/>
          <w:sz w:val="22"/>
          <w:szCs w:val="22"/>
        </w:rPr>
        <w:tab/>
      </w:r>
    </w:p>
    <w:p w14:paraId="05B17466" w14:textId="77777777" w:rsidR="009841FB" w:rsidRPr="009841FB" w:rsidRDefault="009841FB" w:rsidP="009841FB">
      <w:pPr>
        <w:rPr>
          <w:rFonts w:ascii="Arial" w:hAnsi="Arial" w:cs="Arial"/>
          <w:sz w:val="22"/>
          <w:szCs w:val="22"/>
        </w:rPr>
      </w:pPr>
      <w:r w:rsidRPr="009841FB">
        <w:rPr>
          <w:rFonts w:ascii="Arial" w:hAnsi="Arial" w:cs="Arial"/>
          <w:b/>
          <w:sz w:val="22"/>
          <w:szCs w:val="22"/>
        </w:rPr>
        <w:t xml:space="preserve">  </w:t>
      </w:r>
      <w:r w:rsidRPr="009841FB">
        <w:rPr>
          <w:rFonts w:ascii="Arial" w:hAnsi="Arial" w:cs="Arial"/>
          <w:sz w:val="22"/>
          <w:szCs w:val="22"/>
        </w:rPr>
        <w:t xml:space="preserve">This proposal will examine the role of NR4A orphan nuclear receptors in modulating insulin sensitivity in   </w:t>
      </w:r>
    </w:p>
    <w:p w14:paraId="03CB3105" w14:textId="77777777" w:rsidR="009841FB" w:rsidRPr="009841FB" w:rsidRDefault="009841FB" w:rsidP="009841FB">
      <w:pPr>
        <w:rPr>
          <w:rFonts w:ascii="Arial" w:hAnsi="Arial" w:cs="Arial"/>
          <w:sz w:val="22"/>
          <w:szCs w:val="22"/>
        </w:rPr>
      </w:pPr>
      <w:r w:rsidRPr="009841FB">
        <w:rPr>
          <w:rFonts w:ascii="Arial" w:hAnsi="Arial" w:cs="Arial"/>
          <w:sz w:val="22"/>
          <w:szCs w:val="22"/>
        </w:rPr>
        <w:t xml:space="preserve">   cultured cells, transgenic mice, and humans, and will develop rationale for NR4A3 as a novel target for </w:t>
      </w:r>
    </w:p>
    <w:p w14:paraId="252436A1" w14:textId="77777777" w:rsidR="009841FB" w:rsidRPr="009841FB" w:rsidRDefault="009841FB" w:rsidP="009841FB">
      <w:pPr>
        <w:rPr>
          <w:rFonts w:ascii="Arial" w:hAnsi="Arial" w:cs="Arial"/>
          <w:sz w:val="22"/>
          <w:szCs w:val="22"/>
        </w:rPr>
      </w:pPr>
      <w:r w:rsidRPr="009841FB">
        <w:rPr>
          <w:rFonts w:ascii="Arial" w:hAnsi="Arial" w:cs="Arial"/>
          <w:sz w:val="22"/>
          <w:szCs w:val="22"/>
        </w:rPr>
        <w:t xml:space="preserve">   treatment of insulin resistance, Metabolic Syndrome, and Type 2 Diabetes. </w:t>
      </w:r>
    </w:p>
    <w:p w14:paraId="79507F99" w14:textId="77777777" w:rsidR="009841FB" w:rsidRPr="009841FB" w:rsidRDefault="009841FB" w:rsidP="009841FB">
      <w:pPr>
        <w:rPr>
          <w:rFonts w:ascii="Arial" w:hAnsi="Arial" w:cs="Arial"/>
          <w:b/>
          <w:bCs/>
          <w:sz w:val="22"/>
          <w:szCs w:val="22"/>
        </w:rPr>
      </w:pPr>
      <w:r w:rsidRPr="009841FB">
        <w:rPr>
          <w:rFonts w:ascii="Arial" w:hAnsi="Arial" w:cs="Arial"/>
          <w:b/>
          <w:spacing w:val="-3"/>
          <w:sz w:val="22"/>
          <w:szCs w:val="22"/>
        </w:rPr>
        <w:t>R01 DK38765, Garvey (PI)</w:t>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r>
      <w:r w:rsidRPr="009841FB">
        <w:rPr>
          <w:rFonts w:ascii="Arial" w:hAnsi="Arial" w:cs="Arial"/>
          <w:spacing w:val="-3"/>
          <w:sz w:val="22"/>
          <w:szCs w:val="22"/>
        </w:rPr>
        <w:tab/>
        <w:t xml:space="preserve">                            07/01/06-06/30/12             </w:t>
      </w:r>
    </w:p>
    <w:p w14:paraId="203C0ADE" w14:textId="77777777" w:rsidR="009841FB" w:rsidRPr="009841FB" w:rsidRDefault="009841FB" w:rsidP="009841FB">
      <w:pPr>
        <w:tabs>
          <w:tab w:val="left" w:pos="-720"/>
          <w:tab w:val="left" w:pos="5760"/>
          <w:tab w:val="right" w:pos="10710"/>
        </w:tabs>
        <w:suppressAutoHyphens/>
        <w:jc w:val="both"/>
        <w:rPr>
          <w:rFonts w:ascii="Arial" w:hAnsi="Arial" w:cs="Arial"/>
          <w:spacing w:val="-3"/>
          <w:sz w:val="22"/>
          <w:szCs w:val="22"/>
        </w:rPr>
      </w:pPr>
      <w:r w:rsidRPr="009841FB">
        <w:rPr>
          <w:rFonts w:ascii="Arial" w:hAnsi="Arial" w:cs="Arial"/>
          <w:spacing w:val="-3"/>
          <w:sz w:val="22"/>
          <w:szCs w:val="22"/>
        </w:rPr>
        <w:t xml:space="preserve">  NIH/NIDDK                                                        “Mechanisms of Human Insulin Resistance”                                             </w:t>
      </w:r>
    </w:p>
    <w:p w14:paraId="3A79AAE9" w14:textId="77777777" w:rsidR="009841FB" w:rsidRPr="009841FB" w:rsidRDefault="009841FB" w:rsidP="009841FB">
      <w:pPr>
        <w:numPr>
          <w:ilvl w:val="0"/>
          <w:numId w:val="8"/>
        </w:numPr>
        <w:tabs>
          <w:tab w:val="clear" w:pos="1080"/>
        </w:tabs>
        <w:autoSpaceDE/>
        <w:autoSpaceDN/>
        <w:ind w:left="0" w:firstLine="0"/>
        <w:rPr>
          <w:rFonts w:ascii="Arial" w:hAnsi="Arial" w:cs="Arial"/>
          <w:noProof/>
          <w:sz w:val="22"/>
          <w:szCs w:val="22"/>
        </w:rPr>
      </w:pPr>
      <w:r w:rsidRPr="009841FB">
        <w:rPr>
          <w:rFonts w:ascii="Arial" w:hAnsi="Arial" w:cs="Arial"/>
          <w:spacing w:val="-3"/>
          <w:sz w:val="22"/>
          <w:szCs w:val="22"/>
        </w:rPr>
        <w:t xml:space="preserve">  </w:t>
      </w:r>
      <w:r w:rsidRPr="009841FB">
        <w:rPr>
          <w:rFonts w:ascii="Arial" w:hAnsi="Arial" w:cs="Arial"/>
          <w:noProof/>
          <w:sz w:val="22"/>
          <w:szCs w:val="22"/>
        </w:rPr>
        <w:t xml:space="preserve">This porposal studies the functional and molecular defects in mitochondria from skeletal muscle that     </w:t>
      </w:r>
    </w:p>
    <w:p w14:paraId="689E7253" w14:textId="77777777" w:rsidR="009841FB" w:rsidRPr="009841FB" w:rsidRDefault="009841FB" w:rsidP="009841FB">
      <w:pPr>
        <w:numPr>
          <w:ilvl w:val="0"/>
          <w:numId w:val="8"/>
        </w:numPr>
        <w:tabs>
          <w:tab w:val="clear" w:pos="1080"/>
        </w:tabs>
        <w:autoSpaceDE/>
        <w:autoSpaceDN/>
        <w:ind w:left="0" w:firstLine="0"/>
        <w:rPr>
          <w:rFonts w:ascii="Arial" w:hAnsi="Arial" w:cs="Arial"/>
          <w:noProof/>
          <w:sz w:val="22"/>
          <w:szCs w:val="22"/>
        </w:rPr>
      </w:pPr>
      <w:r w:rsidRPr="009841FB">
        <w:rPr>
          <w:rFonts w:ascii="Arial" w:hAnsi="Arial" w:cs="Arial"/>
          <w:noProof/>
          <w:sz w:val="22"/>
          <w:szCs w:val="22"/>
        </w:rPr>
        <w:t xml:space="preserve">  contribute to defects in lipid metabolism and insulin resistance in the Metabolic Syndrome, obesity, T2DM </w:t>
      </w:r>
    </w:p>
    <w:p w14:paraId="2194D782" w14:textId="77777777" w:rsidR="009841FB" w:rsidRPr="009841FB" w:rsidRDefault="009841FB" w:rsidP="009841FB">
      <w:pPr>
        <w:tabs>
          <w:tab w:val="left" w:pos="5760"/>
          <w:tab w:val="right" w:pos="10710"/>
        </w:tabs>
        <w:rPr>
          <w:rFonts w:ascii="Arial" w:hAnsi="Arial" w:cs="Arial"/>
          <w:spacing w:val="-3"/>
          <w:sz w:val="22"/>
        </w:rPr>
      </w:pPr>
      <w:r w:rsidRPr="009841FB">
        <w:rPr>
          <w:rFonts w:ascii="Arial" w:hAnsi="Arial" w:cs="Arial"/>
          <w:b/>
          <w:sz w:val="22"/>
          <w:szCs w:val="22"/>
        </w:rPr>
        <w:t>RO1 DK-078328,  NIH/NIDDK.    S. Adams (PI).</w:t>
      </w:r>
      <w:r w:rsidRPr="009841FB">
        <w:rPr>
          <w:rFonts w:ascii="Arial" w:hAnsi="Arial" w:cs="Arial"/>
          <w:sz w:val="22"/>
          <w:szCs w:val="22"/>
        </w:rPr>
        <w:t xml:space="preserve">  </w:t>
      </w:r>
      <w:r w:rsidRPr="009841FB">
        <w:rPr>
          <w:rFonts w:ascii="Arial" w:hAnsi="Arial" w:cs="Arial"/>
          <w:sz w:val="22"/>
          <w:szCs w:val="22"/>
        </w:rPr>
        <w:tab/>
        <w:t xml:space="preserve">                                     8/4/09 - 9/30/2012</w:t>
      </w:r>
      <w:r w:rsidRPr="009841FB">
        <w:rPr>
          <w:rFonts w:ascii="Arial" w:hAnsi="Arial" w:cs="Arial"/>
          <w:sz w:val="22"/>
          <w:szCs w:val="22"/>
        </w:rPr>
        <w:tab/>
      </w:r>
      <w:r w:rsidRPr="009841FB">
        <w:rPr>
          <w:rFonts w:ascii="Arial" w:hAnsi="Arial" w:cs="Arial"/>
          <w:sz w:val="22"/>
          <w:szCs w:val="22"/>
        </w:rPr>
        <w:tab/>
      </w:r>
    </w:p>
    <w:p w14:paraId="661C6BA5" w14:textId="77777777" w:rsidR="009841FB" w:rsidRPr="009841FB" w:rsidRDefault="009841FB" w:rsidP="009841FB">
      <w:pPr>
        <w:tabs>
          <w:tab w:val="left" w:pos="-720"/>
          <w:tab w:val="left" w:pos="0"/>
        </w:tabs>
        <w:suppressAutoHyphens/>
        <w:ind w:left="180" w:right="36"/>
        <w:jc w:val="both"/>
        <w:rPr>
          <w:rFonts w:ascii="Arial" w:hAnsi="Arial" w:cs="Arial"/>
          <w:sz w:val="22"/>
          <w:szCs w:val="22"/>
        </w:rPr>
      </w:pPr>
      <w:r w:rsidRPr="009841FB">
        <w:rPr>
          <w:rFonts w:ascii="Arial" w:hAnsi="Arial" w:cs="Arial"/>
          <w:sz w:val="22"/>
          <w:szCs w:val="22"/>
        </w:rPr>
        <w:t xml:space="preserve">NIH/NIDDK                               “Identification of Muscle Specific Biomarkers of Fatty Acid Beta Oxidation”.            </w:t>
      </w:r>
    </w:p>
    <w:p w14:paraId="6B5A757A" w14:textId="77777777" w:rsidR="009841FB" w:rsidRPr="009841FB" w:rsidRDefault="009841FB" w:rsidP="009841FB">
      <w:pPr>
        <w:tabs>
          <w:tab w:val="left" w:pos="-720"/>
          <w:tab w:val="left" w:pos="0"/>
        </w:tabs>
        <w:suppressAutoHyphens/>
        <w:ind w:right="36"/>
        <w:jc w:val="both"/>
        <w:rPr>
          <w:rFonts w:ascii="Arial" w:hAnsi="Arial" w:cs="Arial"/>
          <w:sz w:val="22"/>
          <w:szCs w:val="22"/>
        </w:rPr>
      </w:pPr>
      <w:r w:rsidRPr="009841FB">
        <w:rPr>
          <w:rFonts w:ascii="Arial" w:hAnsi="Arial" w:cs="Arial"/>
          <w:sz w:val="22"/>
          <w:szCs w:val="22"/>
        </w:rPr>
        <w:t xml:space="preserve">  This project examines metabolomic profiles of lipids in insulin resistance and after exercise in subjects  </w:t>
      </w:r>
    </w:p>
    <w:p w14:paraId="0859AFAD" w14:textId="77777777" w:rsidR="009841FB" w:rsidRPr="009841FB" w:rsidRDefault="009841FB" w:rsidP="009841FB">
      <w:pPr>
        <w:tabs>
          <w:tab w:val="left" w:pos="-720"/>
          <w:tab w:val="left" w:pos="0"/>
        </w:tabs>
        <w:suppressAutoHyphens/>
        <w:ind w:right="36"/>
        <w:jc w:val="both"/>
        <w:rPr>
          <w:rFonts w:ascii="Arial" w:hAnsi="Arial" w:cs="Arial"/>
          <w:sz w:val="22"/>
          <w:szCs w:val="22"/>
        </w:rPr>
      </w:pPr>
      <w:r w:rsidRPr="009841FB">
        <w:rPr>
          <w:rFonts w:ascii="Arial" w:hAnsi="Arial" w:cs="Arial"/>
          <w:sz w:val="22"/>
          <w:szCs w:val="22"/>
        </w:rPr>
        <w:t xml:space="preserve">  carrying a slice donor polymorphism for the UCP3 gene.  Role: Garvey is PI of the subcontract from USDA.  </w:t>
      </w:r>
      <w:r w:rsidRPr="009841FB">
        <w:rPr>
          <w:rFonts w:ascii="Arial" w:hAnsi="Arial" w:cs="Arial"/>
          <w:sz w:val="22"/>
          <w:szCs w:val="22"/>
        </w:rPr>
        <w:tab/>
      </w:r>
    </w:p>
    <w:p w14:paraId="73B5381E" w14:textId="77777777" w:rsidR="009841FB" w:rsidRPr="009841FB" w:rsidRDefault="009841FB" w:rsidP="009841FB">
      <w:pPr>
        <w:ind w:left="4680" w:firstLine="360"/>
        <w:rPr>
          <w:rFonts w:ascii="Arial" w:hAnsi="Arial" w:cs="Arial"/>
          <w:b/>
          <w:sz w:val="22"/>
          <w:szCs w:val="22"/>
          <w:u w:val="single"/>
        </w:rPr>
      </w:pPr>
      <w:r w:rsidRPr="009841FB">
        <w:rPr>
          <w:rFonts w:ascii="Arial" w:hAnsi="Arial" w:cs="Arial"/>
          <w:b/>
          <w:sz w:val="22"/>
          <w:szCs w:val="22"/>
          <w:u w:val="single"/>
        </w:rPr>
        <w:t>OVERLAP</w:t>
      </w:r>
    </w:p>
    <w:p w14:paraId="0A36C08D" w14:textId="77777777" w:rsidR="009841FB" w:rsidRPr="009841FB" w:rsidRDefault="009841FB" w:rsidP="009841FB">
      <w:pPr>
        <w:rPr>
          <w:rFonts w:ascii="Arial" w:hAnsi="Arial" w:cs="Arial"/>
          <w:sz w:val="22"/>
          <w:szCs w:val="22"/>
        </w:rPr>
      </w:pPr>
      <w:r w:rsidRPr="009841FB">
        <w:rPr>
          <w:rFonts w:ascii="Arial" w:hAnsi="Arial" w:cs="Arial"/>
          <w:sz w:val="22"/>
          <w:szCs w:val="22"/>
        </w:rPr>
        <w:t xml:space="preserve">The current funding and pending grant applications do not constitute any scientific or budgetary overlap.  </w:t>
      </w:r>
    </w:p>
    <w:p w14:paraId="71859931" w14:textId="77777777" w:rsidR="009841FB" w:rsidRDefault="009841FB" w:rsidP="009841FB">
      <w:pPr>
        <w:rPr>
          <w:rFonts w:ascii="Arial" w:hAnsi="Arial" w:cs="Arial"/>
          <w:color w:val="000000"/>
          <w:sz w:val="22"/>
          <w:szCs w:val="20"/>
        </w:rPr>
      </w:pPr>
    </w:p>
    <w:p w14:paraId="6685EF32" w14:textId="77777777" w:rsidR="009841FB" w:rsidRDefault="009841FB" w:rsidP="009841FB">
      <w:pPr>
        <w:rPr>
          <w:rFonts w:ascii="Arial" w:hAnsi="Arial" w:cs="Arial"/>
          <w:color w:val="000000"/>
          <w:sz w:val="22"/>
          <w:szCs w:val="20"/>
        </w:rPr>
      </w:pPr>
    </w:p>
    <w:p w14:paraId="3B3640E2" w14:textId="77777777" w:rsidR="009841FB" w:rsidRDefault="009841FB" w:rsidP="009841FB">
      <w:pPr>
        <w:rPr>
          <w:rFonts w:ascii="Arial" w:hAnsi="Arial" w:cs="Arial"/>
          <w:color w:val="000000"/>
          <w:sz w:val="22"/>
          <w:szCs w:val="20"/>
        </w:rPr>
      </w:pPr>
    </w:p>
    <w:p w14:paraId="2B63F146" w14:textId="77777777" w:rsidR="009841FB" w:rsidRPr="009841FB" w:rsidRDefault="009841FB" w:rsidP="009841FB">
      <w:pPr>
        <w:rPr>
          <w:rFonts w:ascii="Arial" w:hAnsi="Arial" w:cs="Arial"/>
          <w:color w:val="000000"/>
          <w:sz w:val="22"/>
          <w:szCs w:val="20"/>
        </w:rPr>
      </w:pPr>
      <w:bookmarkStart w:id="3" w:name="_GoBack"/>
      <w:bookmarkEnd w:id="3"/>
    </w:p>
    <w:p w14:paraId="73CDC3D4" w14:textId="47F6BCC5" w:rsidR="00FB5407" w:rsidRDefault="00FB5407" w:rsidP="002B40F3">
      <w:pPr>
        <w:pStyle w:val="FormFooter"/>
        <w:rPr>
          <w:rStyle w:val="FormFooterFormNameChar"/>
        </w:rPr>
      </w:pPr>
    </w:p>
    <w:tbl>
      <w:tblPr>
        <w:tblW w:w="10656" w:type="dxa"/>
        <w:jc w:val="center"/>
        <w:tblLayout w:type="fixed"/>
        <w:tblCellMar>
          <w:top w:w="14" w:type="dxa"/>
          <w:left w:w="29" w:type="dxa"/>
          <w:bottom w:w="14" w:type="dxa"/>
          <w:right w:w="29" w:type="dxa"/>
        </w:tblCellMar>
        <w:tblLook w:val="0000" w:firstRow="0" w:lastRow="0" w:firstColumn="0" w:lastColumn="0" w:noHBand="0" w:noVBand="0"/>
      </w:tblPr>
      <w:tblGrid>
        <w:gridCol w:w="5328"/>
        <w:gridCol w:w="5328"/>
      </w:tblGrid>
      <w:tr w:rsidR="00853F4A" w14:paraId="7EC116A3" w14:textId="77777777">
        <w:trPr>
          <w:trHeight w:hRule="exact" w:val="360"/>
          <w:jc w:val="center"/>
        </w:trPr>
        <w:tc>
          <w:tcPr>
            <w:tcW w:w="5328" w:type="dxa"/>
            <w:tcBorders>
              <w:left w:val="nil"/>
              <w:right w:val="nil"/>
            </w:tcBorders>
            <w:vAlign w:val="bottom"/>
          </w:tcPr>
          <w:p w14:paraId="0327CE8B" w14:textId="77777777" w:rsidR="00853F4A" w:rsidRDefault="00853F4A">
            <w:pPr>
              <w:pStyle w:val="PIHeader"/>
            </w:pPr>
            <w:r>
              <w:rPr>
                <w:b/>
                <w:bCs/>
              </w:rPr>
              <w:br w:type="page"/>
            </w:r>
            <w:r>
              <w:t>Program Director/Principal Investigator (Last, First, Middle):</w:t>
            </w:r>
          </w:p>
        </w:tc>
        <w:tc>
          <w:tcPr>
            <w:tcW w:w="5328" w:type="dxa"/>
            <w:tcBorders>
              <w:left w:val="nil"/>
              <w:right w:val="nil"/>
            </w:tcBorders>
            <w:vAlign w:val="center"/>
          </w:tcPr>
          <w:p w14:paraId="292B574E" w14:textId="280FC362" w:rsidR="00853F4A" w:rsidRDefault="00853F4A" w:rsidP="00B84C68">
            <w:pPr>
              <w:pStyle w:val="DataField11pt"/>
            </w:pPr>
            <w:r>
              <w:fldChar w:fldCharType="begin">
                <w:ffData>
                  <w:name w:val=""/>
                  <w:enabled/>
                  <w:calcOnExit w:val="0"/>
                  <w:statusText w:type="text" w:val="Enter Program Director/Principal Investigator Name"/>
                  <w:textInput/>
                </w:ffData>
              </w:fldChar>
            </w:r>
            <w:r>
              <w:instrText xml:space="preserve"> FORMTEXT </w:instrText>
            </w:r>
            <w:r>
              <w:fldChar w:fldCharType="separate"/>
            </w:r>
            <w:r w:rsidR="00B84C68" w:rsidRPr="00B84C68">
              <w:rPr>
                <w:noProof/>
              </w:rPr>
              <w:t>Garvey, W. Timothy</w:t>
            </w:r>
            <w:r>
              <w:fldChar w:fldCharType="end"/>
            </w:r>
          </w:p>
        </w:tc>
      </w:tr>
      <w:tr w:rsidR="00853F4A" w14:paraId="03962FCB" w14:textId="77777777">
        <w:trPr>
          <w:cantSplit/>
          <w:trHeight w:hRule="exact" w:val="86"/>
          <w:jc w:val="center"/>
        </w:trPr>
        <w:tc>
          <w:tcPr>
            <w:tcW w:w="10656" w:type="dxa"/>
            <w:gridSpan w:val="2"/>
            <w:tcBorders>
              <w:left w:val="nil"/>
              <w:bottom w:val="single" w:sz="6" w:space="0" w:color="auto"/>
              <w:right w:val="nil"/>
            </w:tcBorders>
            <w:vAlign w:val="bottom"/>
          </w:tcPr>
          <w:p w14:paraId="508E711C" w14:textId="77777777" w:rsidR="00853F4A" w:rsidRDefault="00853F4A">
            <w:pPr>
              <w:pStyle w:val="DataField11pt"/>
            </w:pPr>
          </w:p>
        </w:tc>
      </w:tr>
      <w:tr w:rsidR="00853F4A" w14:paraId="230025FE" w14:textId="77777777">
        <w:trPr>
          <w:trHeight w:hRule="exact" w:val="346"/>
          <w:jc w:val="center"/>
        </w:trPr>
        <w:tc>
          <w:tcPr>
            <w:tcW w:w="10656" w:type="dxa"/>
            <w:gridSpan w:val="2"/>
            <w:tcBorders>
              <w:top w:val="single" w:sz="6" w:space="0" w:color="auto"/>
              <w:left w:val="nil"/>
              <w:bottom w:val="single" w:sz="6" w:space="0" w:color="auto"/>
              <w:right w:val="nil"/>
            </w:tcBorders>
            <w:vAlign w:val="center"/>
          </w:tcPr>
          <w:p w14:paraId="33B43273" w14:textId="77777777" w:rsidR="00853F4A" w:rsidRDefault="00853F4A">
            <w:pPr>
              <w:pStyle w:val="Heading1"/>
            </w:pPr>
            <w:r>
              <w:t>RESOURCES</w:t>
            </w:r>
          </w:p>
        </w:tc>
      </w:tr>
      <w:tr w:rsidR="00853F4A" w14:paraId="3ACEAF53" w14:textId="77777777" w:rsidTr="005B6F1B">
        <w:trPr>
          <w:trHeight w:hRule="exact" w:val="362"/>
          <w:jc w:val="center"/>
        </w:trPr>
        <w:tc>
          <w:tcPr>
            <w:tcW w:w="10656" w:type="dxa"/>
            <w:gridSpan w:val="2"/>
            <w:tcBorders>
              <w:top w:val="single" w:sz="6" w:space="0" w:color="auto"/>
              <w:left w:val="nil"/>
              <w:right w:val="nil"/>
            </w:tcBorders>
            <w:vAlign w:val="center"/>
          </w:tcPr>
          <w:p w14:paraId="57BE4E4C" w14:textId="77777777" w:rsidR="00853F4A" w:rsidRDefault="00853F4A" w:rsidP="005B6F1B">
            <w:pPr>
              <w:pStyle w:val="FormFieldCaption"/>
              <w:rPr>
                <w:b/>
                <w:bCs/>
                <w:sz w:val="20"/>
                <w:szCs w:val="20"/>
              </w:rPr>
            </w:pPr>
            <w:r>
              <w:t>Follow the 398 application instructions in Part I, 4.7 Resources.</w:t>
            </w:r>
          </w:p>
        </w:tc>
      </w:tr>
      <w:tr w:rsidR="00853F4A" w14:paraId="0501187F" w14:textId="77777777" w:rsidTr="005B6F1B">
        <w:trPr>
          <w:trHeight w:val="12772"/>
          <w:jc w:val="center"/>
        </w:trPr>
        <w:tc>
          <w:tcPr>
            <w:tcW w:w="10656" w:type="dxa"/>
            <w:gridSpan w:val="2"/>
            <w:tcBorders>
              <w:left w:val="nil"/>
              <w:right w:val="nil"/>
            </w:tcBorders>
          </w:tcPr>
          <w:p w14:paraId="29EFA445" w14:textId="65EE4B58" w:rsidR="00F7580D" w:rsidRDefault="00F7580D" w:rsidP="00F7580D">
            <w:pPr>
              <w:adjustRightInd w:val="0"/>
              <w:rPr>
                <w:rFonts w:ascii="Arial" w:hAnsi="Arial" w:cs="Arial"/>
                <w:sz w:val="22"/>
                <w:szCs w:val="22"/>
              </w:rPr>
            </w:pPr>
            <w:r>
              <w:rPr>
                <w:rFonts w:ascii="Arial" w:hAnsi="Arial" w:cs="Arial"/>
                <w:b/>
                <w:bCs/>
                <w:sz w:val="22"/>
                <w:szCs w:val="22"/>
              </w:rPr>
              <w:t xml:space="preserve">Offices and Conference Rooms. </w:t>
            </w:r>
            <w:r>
              <w:rPr>
                <w:rFonts w:ascii="Arial" w:hAnsi="Arial" w:cs="Arial"/>
                <w:sz w:val="22"/>
                <w:szCs w:val="22"/>
              </w:rPr>
              <w:t>The university allocated the entire 12</w:t>
            </w:r>
            <w:r>
              <w:rPr>
                <w:rFonts w:ascii="Arial" w:hAnsi="Arial" w:cs="Arial"/>
                <w:sz w:val="14"/>
                <w:szCs w:val="14"/>
              </w:rPr>
              <w:t xml:space="preserve">th </w:t>
            </w:r>
            <w:r>
              <w:rPr>
                <w:rFonts w:ascii="Arial" w:hAnsi="Arial" w:cs="Arial"/>
                <w:sz w:val="22"/>
                <w:szCs w:val="22"/>
              </w:rPr>
              <w:t>floor at the top of the new Richard C. and Annette N. Shelby Interdisciplinary Biomedical Research Building for programmatic diabetes research space assignment (total 23,326 sq ft). This contains the space used by the Administrative Core of the DRC as well as the UAB Comprehensive Diabetes Center in the area outlined in red below. The administrative space amounts to 4,100 sq ft, and includes 10 offices, a spacious reception area, an executive meeting room, and a conference room where lectures and journal clubs in the DRC Enrichment Program, and meetings of the various DRC Committees, take place. There are offices for Eva Gilliam, the Administrative Coordinator of the DRC, and Dr. Meredith Preuss, PhD, the Administrative Director of the UCDC, as well as offices for the respective directors, Drs. Garvey and Shalev. This space was occupied in mid 2008. The remaining space on the 12</w:t>
            </w:r>
            <w:r>
              <w:rPr>
                <w:rFonts w:ascii="Arial" w:hAnsi="Arial" w:cs="Arial"/>
                <w:sz w:val="14"/>
                <w:szCs w:val="14"/>
              </w:rPr>
              <w:t xml:space="preserve">th </w:t>
            </w:r>
            <w:r>
              <w:rPr>
                <w:rFonts w:ascii="Arial" w:hAnsi="Arial" w:cs="Arial"/>
                <w:sz w:val="22"/>
                <w:szCs w:val="22"/>
              </w:rPr>
              <w:t>floor is research space programmatically committed to diabetes, and houses laboratories for Drs. Garvey, Shalev, Tse, Fu, Ramanadham, and X Wang (office only), as well as the DRC Islet Biology Core. Two laboratories are still unoccupied and will accommodate additional new diabetes faculty currently being recruited. The blueprint for the 12</w:t>
            </w:r>
            <w:r>
              <w:rPr>
                <w:rFonts w:ascii="Arial" w:hAnsi="Arial" w:cs="Arial"/>
                <w:sz w:val="14"/>
                <w:szCs w:val="14"/>
              </w:rPr>
              <w:t xml:space="preserve">th </w:t>
            </w:r>
            <w:r>
              <w:rPr>
                <w:rFonts w:ascii="Arial" w:hAnsi="Arial" w:cs="Arial"/>
                <w:sz w:val="22"/>
                <w:szCs w:val="22"/>
              </w:rPr>
              <w:t>floor with administrative space outlined in red, and a picture of the Shelby Bldg, are shown below.</w:t>
            </w:r>
          </w:p>
          <w:p w14:paraId="4AB8EF4C" w14:textId="77777777" w:rsidR="00827AD7" w:rsidRDefault="00827AD7" w:rsidP="00F7580D">
            <w:pPr>
              <w:adjustRightInd w:val="0"/>
              <w:rPr>
                <w:rFonts w:ascii="Arial" w:hAnsi="Arial" w:cs="Arial"/>
                <w:sz w:val="22"/>
                <w:szCs w:val="22"/>
              </w:rPr>
            </w:pPr>
          </w:p>
          <w:p w14:paraId="3B25F270" w14:textId="252CA88E" w:rsidR="00F7580D" w:rsidRDefault="00827AD7" w:rsidP="00F7580D">
            <w:pPr>
              <w:adjustRightInd w:val="0"/>
              <w:rPr>
                <w:rFonts w:ascii="Arial" w:hAnsi="Arial" w:cs="Arial"/>
                <w:sz w:val="22"/>
                <w:szCs w:val="22"/>
              </w:rPr>
            </w:pPr>
            <w:r>
              <w:rPr>
                <w:rFonts w:ascii="Arial" w:hAnsi="Arial" w:cs="Arial"/>
                <w:noProof/>
                <w:sz w:val="22"/>
                <w:szCs w:val="22"/>
              </w:rPr>
              <w:t xml:space="preserve">          </w:t>
            </w:r>
            <w:r w:rsidR="00F7580D" w:rsidRPr="00F7580D">
              <w:rPr>
                <w:rFonts w:ascii="Arial" w:hAnsi="Arial" w:cs="Arial"/>
                <w:noProof/>
                <w:sz w:val="22"/>
                <w:szCs w:val="22"/>
              </w:rPr>
              <w:drawing>
                <wp:inline distT="0" distB="0" distL="0" distR="0" wp14:anchorId="0476D040" wp14:editId="41CED8B7">
                  <wp:extent cx="2552700" cy="19850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54584" cy="1986497"/>
                          </a:xfrm>
                          <a:prstGeom prst="rect">
                            <a:avLst/>
                          </a:prstGeom>
                          <a:noFill/>
                          <a:ln>
                            <a:noFill/>
                          </a:ln>
                        </pic:spPr>
                      </pic:pic>
                    </a:graphicData>
                  </a:graphic>
                </wp:inline>
              </w:drawing>
            </w:r>
            <w:r>
              <w:rPr>
                <w:rFonts w:ascii="Arial" w:hAnsi="Arial" w:cs="Arial"/>
                <w:sz w:val="22"/>
                <w:szCs w:val="22"/>
              </w:rPr>
              <w:t xml:space="preserve">       </w:t>
            </w:r>
            <w:r w:rsidR="00F7580D" w:rsidRPr="00F7580D">
              <w:rPr>
                <w:rFonts w:ascii="Arial" w:hAnsi="Arial" w:cs="Arial"/>
                <w:noProof/>
                <w:sz w:val="22"/>
                <w:szCs w:val="22"/>
              </w:rPr>
              <w:drawing>
                <wp:inline distT="0" distB="0" distL="0" distR="0" wp14:anchorId="1A6D433B" wp14:editId="4301AED5">
                  <wp:extent cx="2962275" cy="194687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6602" cy="1949722"/>
                          </a:xfrm>
                          <a:prstGeom prst="rect">
                            <a:avLst/>
                          </a:prstGeom>
                          <a:noFill/>
                          <a:ln>
                            <a:noFill/>
                          </a:ln>
                        </pic:spPr>
                      </pic:pic>
                    </a:graphicData>
                  </a:graphic>
                </wp:inline>
              </w:drawing>
            </w:r>
          </w:p>
          <w:p w14:paraId="3D4B15DF" w14:textId="77777777" w:rsidR="00827AD7" w:rsidRDefault="00827AD7" w:rsidP="00F7580D">
            <w:pPr>
              <w:adjustRightInd w:val="0"/>
              <w:rPr>
                <w:rFonts w:ascii="Arial" w:hAnsi="Arial" w:cs="Arial"/>
                <w:b/>
                <w:bCs/>
                <w:sz w:val="22"/>
                <w:szCs w:val="22"/>
              </w:rPr>
            </w:pPr>
          </w:p>
          <w:p w14:paraId="4BC1CED1" w14:textId="77777777" w:rsidR="00853F4A" w:rsidRDefault="00F7580D" w:rsidP="00827AD7">
            <w:pPr>
              <w:adjustRightInd w:val="0"/>
              <w:rPr>
                <w:rFonts w:ascii="Arial" w:hAnsi="Arial" w:cs="Arial"/>
                <w:sz w:val="22"/>
                <w:szCs w:val="22"/>
              </w:rPr>
            </w:pPr>
            <w:r>
              <w:rPr>
                <w:rFonts w:ascii="Arial" w:hAnsi="Arial" w:cs="Arial"/>
                <w:b/>
                <w:bCs/>
                <w:sz w:val="22"/>
                <w:szCs w:val="22"/>
              </w:rPr>
              <w:t xml:space="preserve">Computers and Furnishings. </w:t>
            </w:r>
            <w:r>
              <w:rPr>
                <w:rFonts w:ascii="Arial" w:hAnsi="Arial" w:cs="Arial"/>
                <w:sz w:val="22"/>
                <w:szCs w:val="22"/>
              </w:rPr>
              <w:t>All administrative space and Dr. Garvey’s office is well outfitted with modern</w:t>
            </w:r>
            <w:r w:rsidR="00827AD7">
              <w:rPr>
                <w:rFonts w:ascii="Arial" w:hAnsi="Arial" w:cs="Arial"/>
                <w:sz w:val="22"/>
                <w:szCs w:val="22"/>
              </w:rPr>
              <w:t xml:space="preserve"> </w:t>
            </w:r>
            <w:r>
              <w:rPr>
                <w:rFonts w:ascii="Arial" w:hAnsi="Arial" w:cs="Arial"/>
                <w:sz w:val="22"/>
                <w:szCs w:val="22"/>
              </w:rPr>
              <w:t>office furniture, desk top and laptop (with docking station) computers, a full array of updated software, printers.</w:t>
            </w:r>
            <w:r w:rsidR="00827AD7">
              <w:rPr>
                <w:rFonts w:ascii="Arial" w:hAnsi="Arial" w:cs="Arial"/>
                <w:sz w:val="22"/>
                <w:szCs w:val="22"/>
              </w:rPr>
              <w:t xml:space="preserve"> </w:t>
            </w:r>
            <w:r>
              <w:rPr>
                <w:rFonts w:ascii="Arial" w:hAnsi="Arial" w:cs="Arial"/>
                <w:sz w:val="22"/>
                <w:szCs w:val="22"/>
              </w:rPr>
              <w:t>Internet communications, and audio/visual communications. The executive conference room and the large</w:t>
            </w:r>
            <w:r w:rsidR="00827AD7">
              <w:rPr>
                <w:rFonts w:ascii="Arial" w:hAnsi="Arial" w:cs="Arial"/>
                <w:sz w:val="22"/>
                <w:szCs w:val="22"/>
              </w:rPr>
              <w:t xml:space="preserve"> </w:t>
            </w:r>
            <w:r>
              <w:rPr>
                <w:rFonts w:ascii="Arial" w:hAnsi="Arial" w:cs="Arial"/>
                <w:sz w:val="22"/>
                <w:szCs w:val="22"/>
              </w:rPr>
              <w:t>conference room are outfitted with remotely controlled mounted LCD projectors and screens driven by</w:t>
            </w:r>
            <w:r w:rsidR="00827AD7">
              <w:rPr>
                <w:rFonts w:ascii="Arial" w:hAnsi="Arial" w:cs="Arial"/>
                <w:sz w:val="22"/>
                <w:szCs w:val="22"/>
              </w:rPr>
              <w:t xml:space="preserve"> </w:t>
            </w:r>
            <w:r>
              <w:rPr>
                <w:rFonts w:ascii="Arial" w:hAnsi="Arial" w:cs="Arial"/>
                <w:sz w:val="22"/>
                <w:szCs w:val="22"/>
              </w:rPr>
              <w:t>computers with internet connections.</w:t>
            </w:r>
          </w:p>
          <w:p w14:paraId="652800F0" w14:textId="77777777" w:rsidR="00827AD7" w:rsidRDefault="00827AD7" w:rsidP="00827AD7">
            <w:pPr>
              <w:adjustRightInd w:val="0"/>
              <w:rPr>
                <w:rFonts w:ascii="Arial" w:hAnsi="Arial" w:cs="Arial"/>
                <w:sz w:val="22"/>
                <w:szCs w:val="22"/>
              </w:rPr>
            </w:pPr>
          </w:p>
          <w:p w14:paraId="2E3DC1D5" w14:textId="77777777" w:rsidR="00827AD7" w:rsidRDefault="00827AD7" w:rsidP="00827AD7">
            <w:pPr>
              <w:adjustRightInd w:val="0"/>
              <w:rPr>
                <w:rFonts w:ascii="Arial" w:hAnsi="Arial" w:cs="Arial"/>
                <w:b/>
                <w:bCs/>
              </w:rPr>
            </w:pPr>
            <w:r>
              <w:rPr>
                <w:rFonts w:ascii="Arial" w:hAnsi="Arial" w:cs="Arial"/>
                <w:b/>
                <w:bCs/>
              </w:rPr>
              <w:t>BioAnalytical Redox Biology Core Laboratory</w:t>
            </w:r>
          </w:p>
          <w:p w14:paraId="33C116F8" w14:textId="657FCEA3" w:rsidR="00827AD7" w:rsidRDefault="00827AD7" w:rsidP="00827AD7">
            <w:pPr>
              <w:adjustRightInd w:val="0"/>
              <w:rPr>
                <w:rFonts w:ascii="Arial" w:hAnsi="Arial" w:cs="Arial"/>
                <w:sz w:val="22"/>
                <w:szCs w:val="22"/>
              </w:rPr>
            </w:pPr>
            <w:r>
              <w:rPr>
                <w:rFonts w:ascii="Arial" w:hAnsi="Arial" w:cs="Arial"/>
                <w:sz w:val="22"/>
                <w:szCs w:val="22"/>
              </w:rPr>
              <w:t>The BARB core recently moved to the Biomedical Research Building II (BMR2) in BMR2 546 and 572 (</w:t>
            </w:r>
            <w:r>
              <w:rPr>
                <w:rFonts w:ascii="Arial" w:hAnsi="Arial" w:cs="Arial"/>
                <w:b/>
                <w:bCs/>
                <w:i/>
                <w:iCs/>
                <w:sz w:val="22"/>
                <w:szCs w:val="22"/>
              </w:rPr>
              <w:t>Figure 1</w:t>
            </w:r>
            <w:r>
              <w:rPr>
                <w:rFonts w:ascii="Arial" w:hAnsi="Arial" w:cs="Arial"/>
                <w:sz w:val="22"/>
                <w:szCs w:val="22"/>
              </w:rPr>
              <w:t>). This space comprises 750 ft</w:t>
            </w:r>
            <w:r>
              <w:rPr>
                <w:rFonts w:ascii="Arial" w:hAnsi="Arial" w:cs="Arial"/>
                <w:sz w:val="14"/>
                <w:szCs w:val="14"/>
              </w:rPr>
              <w:t xml:space="preserve">2 </w:t>
            </w:r>
            <w:r>
              <w:rPr>
                <w:rFonts w:ascii="Arial" w:hAnsi="Arial" w:cs="Arial"/>
                <w:sz w:val="22"/>
                <w:szCs w:val="22"/>
              </w:rPr>
              <w:t>of well equipped, dedicated laboratories for BARB core activities, which represents a 200 ft</w:t>
            </w:r>
            <w:r>
              <w:rPr>
                <w:rFonts w:ascii="Arial" w:hAnsi="Arial" w:cs="Arial"/>
                <w:sz w:val="14"/>
                <w:szCs w:val="14"/>
              </w:rPr>
              <w:t xml:space="preserve">2 </w:t>
            </w:r>
            <w:r>
              <w:rPr>
                <w:rFonts w:ascii="Arial" w:hAnsi="Arial" w:cs="Arial"/>
                <w:sz w:val="22"/>
                <w:szCs w:val="22"/>
              </w:rPr>
              <w:t>increase from its previous location in Volker Hall. An additional 148 ft</w:t>
            </w:r>
            <w:r>
              <w:rPr>
                <w:rFonts w:ascii="Arial" w:hAnsi="Arial" w:cs="Arial"/>
                <w:sz w:val="14"/>
                <w:szCs w:val="14"/>
              </w:rPr>
              <w:t xml:space="preserve">2 </w:t>
            </w:r>
            <w:r>
              <w:rPr>
                <w:rFonts w:ascii="Arial" w:hAnsi="Arial" w:cs="Arial"/>
                <w:sz w:val="22"/>
                <w:szCs w:val="22"/>
              </w:rPr>
              <w:t>of renovated space have been designated as office space (</w:t>
            </w:r>
            <w:r>
              <w:rPr>
                <w:rFonts w:ascii="Arial" w:hAnsi="Arial" w:cs="Arial"/>
                <w:b/>
                <w:bCs/>
                <w:i/>
                <w:iCs/>
                <w:sz w:val="22"/>
                <w:szCs w:val="22"/>
              </w:rPr>
              <w:t>Figure 1</w:t>
            </w:r>
            <w:r>
              <w:rPr>
                <w:rFonts w:ascii="Arial" w:hAnsi="Arial" w:cs="Arial"/>
                <w:sz w:val="22"/>
                <w:szCs w:val="22"/>
              </w:rPr>
              <w:t>) for Dr. Moellering, providing a total of ~950 ft</w:t>
            </w:r>
            <w:r>
              <w:rPr>
                <w:rFonts w:ascii="Arial" w:hAnsi="Arial" w:cs="Arial"/>
                <w:sz w:val="14"/>
                <w:szCs w:val="14"/>
              </w:rPr>
              <w:t xml:space="preserve">2 </w:t>
            </w:r>
            <w:r>
              <w:rPr>
                <w:rFonts w:ascii="Arial" w:hAnsi="Arial" w:cs="Arial"/>
                <w:sz w:val="22"/>
                <w:szCs w:val="22"/>
              </w:rPr>
              <w:t>of space (laboratories + Dr. Moellering’s office) designated for BARB core activities, resulting in an overall net increase of ~450 ft</w:t>
            </w:r>
            <w:r>
              <w:rPr>
                <w:rFonts w:ascii="Arial" w:hAnsi="Arial" w:cs="Arial"/>
                <w:sz w:val="14"/>
                <w:szCs w:val="14"/>
              </w:rPr>
              <w:t xml:space="preserve">2 </w:t>
            </w:r>
            <w:r>
              <w:rPr>
                <w:rFonts w:ascii="Arial" w:hAnsi="Arial" w:cs="Arial"/>
                <w:sz w:val="22"/>
                <w:szCs w:val="22"/>
              </w:rPr>
              <w:t xml:space="preserve">for core functions. This space is located on the same floor as Dr. Ballinger’s and Dr. Darley-Usmar’s laboratories and office space, is newly renovated, and represents a significant improvement in laboratory and office space for the BARB core. It also confirms significant institutional commitment for BARB core activities. Institutional support for this relocation was provided by the department of Pathology and the Center for Free Radical Biology (i.e., a UAB University-Wide Interdisciplinary Research center – UWIRC). </w:t>
            </w:r>
          </w:p>
          <w:p w14:paraId="57B2939C" w14:textId="77777777" w:rsidR="00827AD7" w:rsidRDefault="00827AD7" w:rsidP="00827AD7">
            <w:pPr>
              <w:adjustRightInd w:val="0"/>
            </w:pPr>
          </w:p>
          <w:p w14:paraId="78D59DE9" w14:textId="6044C006" w:rsidR="00827AD7" w:rsidRDefault="00827AD7" w:rsidP="00770462">
            <w:pPr>
              <w:adjustRightInd w:val="0"/>
              <w:jc w:val="center"/>
            </w:pPr>
            <w:r w:rsidRPr="00827AD7">
              <w:rPr>
                <w:noProof/>
              </w:rPr>
              <w:drawing>
                <wp:inline distT="0" distB="0" distL="0" distR="0" wp14:anchorId="5256E55D" wp14:editId="70D118DF">
                  <wp:extent cx="6276975" cy="2951779"/>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4087" cy="2959826"/>
                          </a:xfrm>
                          <a:prstGeom prst="rect">
                            <a:avLst/>
                          </a:prstGeom>
                          <a:noFill/>
                          <a:ln>
                            <a:noFill/>
                          </a:ln>
                        </pic:spPr>
                      </pic:pic>
                    </a:graphicData>
                  </a:graphic>
                </wp:inline>
              </w:drawing>
            </w:r>
          </w:p>
          <w:p w14:paraId="28C3B33B" w14:textId="10E8F10B" w:rsidR="00827AD7" w:rsidRDefault="00827AD7" w:rsidP="00827AD7">
            <w:pPr>
              <w:adjustRightInd w:val="0"/>
              <w:rPr>
                <w:rFonts w:ascii="Arial" w:hAnsi="Arial" w:cs="Arial"/>
                <w:sz w:val="20"/>
                <w:szCs w:val="20"/>
              </w:rPr>
            </w:pPr>
            <w:r>
              <w:rPr>
                <w:rFonts w:ascii="Arial" w:hAnsi="Arial" w:cs="Arial"/>
                <w:b/>
                <w:bCs/>
                <w:sz w:val="20"/>
                <w:szCs w:val="20"/>
              </w:rPr>
              <w:t xml:space="preserve">Figure 1: </w:t>
            </w:r>
            <w:r>
              <w:rPr>
                <w:rFonts w:ascii="Arial" w:hAnsi="Arial" w:cs="Arial"/>
                <w:sz w:val="20"/>
                <w:szCs w:val="20"/>
              </w:rPr>
              <w:t>BARB Core Lab space is bordered in red, office space for Dr. Moellering is bordered in green. Dr. Ballinger and Dr. Darley-Usmar’s laboratories are located adjacent to the BARB Core lab. Dr. Moellering’s office is also located within the same office suite as Drs. Ballinger and Darley-Usmar.</w:t>
            </w:r>
          </w:p>
          <w:p w14:paraId="01276E3A" w14:textId="343599CE" w:rsidR="00827AD7" w:rsidRDefault="00827AD7" w:rsidP="00827AD7">
            <w:pPr>
              <w:adjustRightInd w:val="0"/>
              <w:rPr>
                <w:rFonts w:ascii="Arial" w:hAnsi="Arial" w:cs="Arial"/>
                <w:b/>
                <w:bCs/>
                <w:sz w:val="22"/>
                <w:szCs w:val="22"/>
              </w:rPr>
            </w:pPr>
          </w:p>
          <w:p w14:paraId="6734B34E" w14:textId="586AAF99" w:rsidR="00827AD7" w:rsidRDefault="00827AD7" w:rsidP="00827AD7">
            <w:pPr>
              <w:adjustRightInd w:val="0"/>
              <w:rPr>
                <w:rFonts w:ascii="Arial" w:hAnsi="Arial" w:cs="Arial"/>
                <w:sz w:val="22"/>
                <w:szCs w:val="22"/>
              </w:rPr>
            </w:pPr>
            <w:r>
              <w:rPr>
                <w:rFonts w:ascii="Arial" w:hAnsi="Arial" w:cs="Arial"/>
                <w:b/>
                <w:bCs/>
                <w:sz w:val="22"/>
                <w:szCs w:val="22"/>
              </w:rPr>
              <w:t>Animal</w:t>
            </w:r>
            <w:r>
              <w:rPr>
                <w:rFonts w:ascii="Arial" w:hAnsi="Arial" w:cs="Arial"/>
                <w:sz w:val="22"/>
                <w:szCs w:val="22"/>
              </w:rPr>
              <w:t xml:space="preserve">. A UAB animal care facility is located in the ground floor of BMR2. This facility is a PHS approved pathogen free animal facility to house rodents and rabbits. Additionally, a BMR2 541 is a designated animal necropsy room, conveniently located a short distance down the west hallway of BMR2 from the BARB core. </w:t>
            </w:r>
            <w:r>
              <w:rPr>
                <w:rFonts w:ascii="Arial" w:hAnsi="Arial" w:cs="Arial"/>
                <w:b/>
                <w:bCs/>
                <w:sz w:val="22"/>
                <w:szCs w:val="22"/>
              </w:rPr>
              <w:t xml:space="preserve">Clinical. </w:t>
            </w:r>
            <w:r>
              <w:rPr>
                <w:rFonts w:ascii="Arial" w:hAnsi="Arial" w:cs="Arial"/>
                <w:sz w:val="22"/>
                <w:szCs w:val="22"/>
              </w:rPr>
              <w:t>N/A</w:t>
            </w:r>
          </w:p>
          <w:p w14:paraId="5A7FFFC8" w14:textId="57E276BD" w:rsidR="00827AD7" w:rsidRDefault="00827AD7" w:rsidP="00827AD7">
            <w:pPr>
              <w:adjustRightInd w:val="0"/>
              <w:rPr>
                <w:rFonts w:ascii="Arial" w:hAnsi="Arial" w:cs="Arial"/>
                <w:sz w:val="22"/>
                <w:szCs w:val="22"/>
              </w:rPr>
            </w:pPr>
            <w:r>
              <w:rPr>
                <w:rFonts w:ascii="Arial" w:hAnsi="Arial" w:cs="Arial"/>
                <w:b/>
                <w:bCs/>
                <w:sz w:val="22"/>
                <w:szCs w:val="22"/>
              </w:rPr>
              <w:t xml:space="preserve">Computer. </w:t>
            </w:r>
            <w:r>
              <w:rPr>
                <w:rFonts w:ascii="Arial" w:hAnsi="Arial" w:cs="Arial"/>
                <w:sz w:val="22"/>
                <w:szCs w:val="22"/>
              </w:rPr>
              <w:t>4 IBM compatible, Pentium II computers with Windows XP operating systems are available, including one computer located within Dr. Moellering's office (BMR2 536) and 2 computers designated for exclusive BARB core use in rooms BMR2 546 and 572. A Dell laptop computer is also available within the core that runs the Synergy II Multimode microplate reader.</w:t>
            </w:r>
          </w:p>
          <w:p w14:paraId="2653FB83" w14:textId="14FAC8E9" w:rsidR="00827AD7" w:rsidRDefault="00827AD7" w:rsidP="00827AD7">
            <w:pPr>
              <w:adjustRightInd w:val="0"/>
              <w:rPr>
                <w:rFonts w:ascii="Arial" w:hAnsi="Arial" w:cs="Arial"/>
                <w:sz w:val="22"/>
                <w:szCs w:val="22"/>
              </w:rPr>
            </w:pPr>
            <w:r>
              <w:rPr>
                <w:rFonts w:ascii="Arial" w:hAnsi="Arial" w:cs="Arial"/>
                <w:b/>
                <w:bCs/>
                <w:sz w:val="22"/>
                <w:szCs w:val="22"/>
              </w:rPr>
              <w:t xml:space="preserve">Office. </w:t>
            </w:r>
            <w:r>
              <w:rPr>
                <w:rFonts w:ascii="Arial" w:hAnsi="Arial" w:cs="Arial"/>
                <w:sz w:val="22"/>
                <w:szCs w:val="22"/>
              </w:rPr>
              <w:t>Drs. Ballinger, Darley-Usmar, and Moellering have newly renovated office space in BMR2 530, 508 and 536, respectively, which are all located within the same office suite.</w:t>
            </w:r>
          </w:p>
          <w:p w14:paraId="3617F678" w14:textId="51B66285" w:rsidR="00827AD7" w:rsidRDefault="00827AD7" w:rsidP="00827AD7">
            <w:pPr>
              <w:adjustRightInd w:val="0"/>
              <w:rPr>
                <w:rFonts w:ascii="Arial" w:hAnsi="Arial" w:cs="Arial"/>
                <w:sz w:val="22"/>
                <w:szCs w:val="22"/>
              </w:rPr>
            </w:pPr>
            <w:r>
              <w:rPr>
                <w:rFonts w:ascii="Arial" w:hAnsi="Arial" w:cs="Arial"/>
                <w:b/>
                <w:bCs/>
                <w:sz w:val="22"/>
                <w:szCs w:val="22"/>
              </w:rPr>
              <w:t xml:space="preserve">Library. </w:t>
            </w:r>
            <w:r>
              <w:rPr>
                <w:rFonts w:ascii="Arial" w:hAnsi="Arial" w:cs="Arial"/>
                <w:sz w:val="22"/>
                <w:szCs w:val="22"/>
              </w:rPr>
              <w:t xml:space="preserve">Our department has an excellent journal collection, as well as an interlibrary loan system. Lister Hill Medical Library maintains an extensive collection of biomedical journals. Medline searches are available from our personal computers as well as by departmental librarian and Medical Center Library. In addition, we have on-line subscriptions to many journals including: </w:t>
            </w:r>
            <w:r>
              <w:rPr>
                <w:rFonts w:ascii="Arial" w:hAnsi="Arial" w:cs="Arial"/>
                <w:i/>
                <w:iCs/>
                <w:sz w:val="22"/>
                <w:szCs w:val="22"/>
              </w:rPr>
              <w:t xml:space="preserve">Am J Physiol, Cell, Nature, J Biol Chem, J Clin Invest </w:t>
            </w:r>
            <w:r>
              <w:rPr>
                <w:rFonts w:ascii="Arial" w:hAnsi="Arial" w:cs="Arial"/>
                <w:sz w:val="22"/>
                <w:szCs w:val="22"/>
              </w:rPr>
              <w:t xml:space="preserve">and </w:t>
            </w:r>
            <w:r>
              <w:rPr>
                <w:rFonts w:ascii="Arial" w:hAnsi="Arial" w:cs="Arial"/>
                <w:i/>
                <w:iCs/>
                <w:sz w:val="22"/>
                <w:szCs w:val="22"/>
              </w:rPr>
              <w:t>PNAS</w:t>
            </w:r>
            <w:r>
              <w:rPr>
                <w:rFonts w:ascii="Arial" w:hAnsi="Arial" w:cs="Arial"/>
                <w:sz w:val="22"/>
                <w:szCs w:val="22"/>
              </w:rPr>
              <w:t>.</w:t>
            </w:r>
          </w:p>
          <w:p w14:paraId="34DD0F7C" w14:textId="24D4A0C3" w:rsidR="00827AD7" w:rsidRDefault="00827AD7" w:rsidP="00827AD7">
            <w:pPr>
              <w:adjustRightInd w:val="0"/>
              <w:rPr>
                <w:rFonts w:ascii="Arial" w:hAnsi="Arial" w:cs="Arial"/>
                <w:sz w:val="22"/>
                <w:szCs w:val="22"/>
              </w:rPr>
            </w:pPr>
          </w:p>
          <w:p w14:paraId="5E3D2DD7" w14:textId="77777777" w:rsidR="00770462" w:rsidRDefault="0004505F" w:rsidP="00827AD7">
            <w:pPr>
              <w:adjustRightInd w:val="0"/>
              <w:rPr>
                <w:rFonts w:ascii="Arial" w:hAnsi="Arial" w:cs="Arial"/>
                <w:b/>
                <w:bCs/>
              </w:rPr>
            </w:pPr>
            <w:r w:rsidRPr="0004505F">
              <w:rPr>
                <w:noProof/>
              </w:rPr>
              <w:drawing>
                <wp:anchor distT="0" distB="0" distL="114300" distR="114300" simplePos="0" relativeHeight="251438592" behindDoc="0" locked="0" layoutInCell="1" allowOverlap="1" wp14:anchorId="08E65F70" wp14:editId="7D4F365F">
                  <wp:simplePos x="0" y="0"/>
                  <wp:positionH relativeFrom="margin">
                    <wp:posOffset>5098415</wp:posOffset>
                  </wp:positionH>
                  <wp:positionV relativeFrom="margin">
                    <wp:posOffset>6535420</wp:posOffset>
                  </wp:positionV>
                  <wp:extent cx="1523365" cy="2582545"/>
                  <wp:effectExtent l="0" t="0" r="635" b="825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3365" cy="2582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7AD7">
              <w:rPr>
                <w:rFonts w:ascii="Arial" w:hAnsi="Arial" w:cs="Arial"/>
                <w:b/>
                <w:bCs/>
              </w:rPr>
              <w:t xml:space="preserve">Major Equipment located within the BARB Core: </w:t>
            </w:r>
          </w:p>
          <w:p w14:paraId="687C9EE2" w14:textId="77777777" w:rsidR="00770462" w:rsidRDefault="00770462" w:rsidP="00827AD7">
            <w:pPr>
              <w:adjustRightInd w:val="0"/>
              <w:rPr>
                <w:rFonts w:ascii="Arial" w:hAnsi="Arial" w:cs="Arial"/>
                <w:b/>
                <w:bCs/>
              </w:rPr>
            </w:pPr>
          </w:p>
          <w:p w14:paraId="1FA7CBB6" w14:textId="6C147941" w:rsidR="00827AD7" w:rsidRDefault="00827AD7" w:rsidP="00827AD7">
            <w:pPr>
              <w:adjustRightInd w:val="0"/>
            </w:pPr>
            <w:r>
              <w:rPr>
                <w:rFonts w:ascii="Arial" w:hAnsi="Arial" w:cs="Arial"/>
                <w:b/>
                <w:bCs/>
              </w:rPr>
              <w:t>Dr. Douglas Moellering.</w:t>
            </w:r>
          </w:p>
          <w:p w14:paraId="390B5711" w14:textId="77777777" w:rsidR="0004505F" w:rsidRDefault="0004505F" w:rsidP="0004505F">
            <w:pPr>
              <w:adjustRightInd w:val="0"/>
              <w:rPr>
                <w:rFonts w:ascii="Arial" w:hAnsi="Arial" w:cs="Arial"/>
                <w:b/>
                <w:bCs/>
                <w:i/>
                <w:iCs/>
                <w:sz w:val="22"/>
                <w:szCs w:val="22"/>
              </w:rPr>
            </w:pPr>
          </w:p>
          <w:p w14:paraId="355A176E" w14:textId="141178AD" w:rsidR="0004505F" w:rsidRDefault="0004505F" w:rsidP="0004505F">
            <w:pPr>
              <w:adjustRightInd w:val="0"/>
              <w:rPr>
                <w:rFonts w:ascii="Arial" w:hAnsi="Arial" w:cs="Arial"/>
                <w:sz w:val="22"/>
                <w:szCs w:val="22"/>
              </w:rPr>
            </w:pPr>
            <w:r w:rsidRPr="0004505F">
              <w:rPr>
                <w:rFonts w:ascii="Arial" w:hAnsi="Arial" w:cs="Arial"/>
                <w:b/>
                <w:bCs/>
                <w:noProof/>
                <w:sz w:val="20"/>
                <w:szCs w:val="20"/>
              </w:rPr>
              <mc:AlternateContent>
                <mc:Choice Requires="wps">
                  <w:drawing>
                    <wp:anchor distT="45720" distB="45720" distL="114300" distR="114300" simplePos="0" relativeHeight="251485696" behindDoc="0" locked="0" layoutInCell="1" allowOverlap="1" wp14:anchorId="67195274" wp14:editId="53E95269">
                      <wp:simplePos x="0" y="0"/>
                      <wp:positionH relativeFrom="margin">
                        <wp:posOffset>2631440</wp:posOffset>
                      </wp:positionH>
                      <wp:positionV relativeFrom="margin">
                        <wp:posOffset>6591935</wp:posOffset>
                      </wp:positionV>
                      <wp:extent cx="2389505" cy="2506980"/>
                      <wp:effectExtent l="0" t="0" r="10795"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9505" cy="2506980"/>
                              </a:xfrm>
                              <a:prstGeom prst="rect">
                                <a:avLst/>
                              </a:prstGeom>
                              <a:solidFill>
                                <a:srgbClr val="FFFFFF"/>
                              </a:solidFill>
                              <a:ln w="9525">
                                <a:solidFill>
                                  <a:srgbClr val="000000"/>
                                </a:solidFill>
                                <a:miter lim="800000"/>
                                <a:headEnd/>
                                <a:tailEnd/>
                              </a:ln>
                            </wps:spPr>
                            <wps:txbx>
                              <w:txbxContent>
                                <w:p w14:paraId="21FCF125" w14:textId="515870FA" w:rsidR="00B01F30" w:rsidRPr="0004505F" w:rsidRDefault="00B01F30" w:rsidP="0004505F">
                                  <w:pPr>
                                    <w:rPr>
                                      <w:sz w:val="20"/>
                                      <w:szCs w:val="20"/>
                                    </w:rPr>
                                  </w:pPr>
                                  <w:r w:rsidRPr="0004505F">
                                    <w:rPr>
                                      <w:sz w:val="20"/>
                                      <w:szCs w:val="20"/>
                                    </w:rPr>
                                    <w:t xml:space="preserve">Figure 2: Custom mitochondrial isolation station with: (A) homogenizer drive motor attached to a chart recorder; (B) a modified water-jacketed cooled homogenization chamber with mortar and pestle, and; (C) a cooled circulating water bath. (D) shows a tracing from the chart recorder whereas the enlarged image of (B) shows the (1) modified pestle; (2) clear homogenization chamber, and; (3) inlet and outlet for circulation of cooled water. The lower right panel is an enlarged image of the modified pestle (1) showing (a) flexible tubing; (b) a modified peak cap, and; (c) a peak ring which prevent unequal sheer during tissue homogenization.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195274" id="_x0000_t202" coordsize="21600,21600" o:spt="202" path="m,l,21600r21600,l21600,xe">
                      <v:stroke joinstyle="miter"/>
                      <v:path gradientshapeok="t" o:connecttype="rect"/>
                    </v:shapetype>
                    <v:shape id="Text Box 2" o:spid="_x0000_s1026" type="#_x0000_t202" style="position:absolute;margin-left:207.2pt;margin-top:519.05pt;width:188.15pt;height:197.4pt;z-index:25148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">
                      <v:textbox>
                        <w:txbxContent>
                          <w:p w14:paraId="21FCF125" w14:textId="515870FA" w:rsidR="00B01F30" w:rsidRPr="0004505F" w:rsidRDefault="00B01F30" w:rsidP="0004505F">
                            <w:pPr>
                              <w:rPr>
                                <w:sz w:val="20"/>
                                <w:szCs w:val="20"/>
                              </w:rPr>
                            </w:pPr>
                            <w:r w:rsidRPr="0004505F">
                              <w:rPr>
                                <w:sz w:val="20"/>
                                <w:szCs w:val="20"/>
                              </w:rPr>
                              <w:t xml:space="preserve">Figure 2: Custom mitochondrial isolation station with: (A) homogenizer drive motor attached to a chart recorder; (B) a modified water-jacketed cooled homogenization chamber with mortar and pestle, and; (C) a cooled circulating water bath. (D) shows a tracing from the chart recorder whereas the enlarged image of (B) shows the (1) modified pestle; (2) clear homogenization chamber, and; (3) inlet and outlet for circulation of cooled water. The lower right panel is an enlarged image of the modified pestle (1) showing (a) flexible tubing; (b) a modified peak cap, and; (c) a peak ring which prevent unequal sheer during tissue homogenization. </w:t>
                            </w:r>
                          </w:p>
                        </w:txbxContent>
                      </v:textbox>
                      <w10:wrap type="square" anchorx="margin" anchory="margin"/>
                    </v:shape>
                  </w:pict>
                </mc:Fallback>
              </mc:AlternateContent>
            </w:r>
            <w:r>
              <w:rPr>
                <w:rFonts w:ascii="Arial" w:hAnsi="Arial" w:cs="Arial"/>
                <w:b/>
                <w:bCs/>
                <w:i/>
                <w:iCs/>
                <w:sz w:val="22"/>
                <w:szCs w:val="22"/>
              </w:rPr>
              <w:t xml:space="preserve">Figure 2 </w:t>
            </w:r>
            <w:r>
              <w:rPr>
                <w:rFonts w:ascii="Arial" w:hAnsi="Arial" w:cs="Arial"/>
                <w:sz w:val="22"/>
                <w:szCs w:val="22"/>
              </w:rPr>
              <w:t>shows the Mitochondrial Isolation Station located within the BARB core. This custom piece of equipment was designed and developed by Drs. Douglas Moellering and Carlos Krumdieck. Use of this apparatus allows isolation of mitochondrial preparations that produce high quality and consistently reproducible results. The financial support for the design and build of this equipment was provided by Nutrition Sciences.</w:t>
            </w:r>
          </w:p>
          <w:p w14:paraId="0318079D" w14:textId="77777777" w:rsidR="0004505F" w:rsidRDefault="0004505F" w:rsidP="0004505F">
            <w:pPr>
              <w:adjustRightInd w:val="0"/>
              <w:rPr>
                <w:rFonts w:ascii="Arial" w:hAnsi="Arial" w:cs="Arial"/>
                <w:b/>
                <w:bCs/>
                <w:i/>
                <w:iCs/>
                <w:sz w:val="22"/>
                <w:szCs w:val="22"/>
              </w:rPr>
            </w:pPr>
          </w:p>
          <w:p w14:paraId="4BE8BCBE" w14:textId="77777777" w:rsidR="0004505F" w:rsidRDefault="0004505F" w:rsidP="0004505F">
            <w:pPr>
              <w:adjustRightInd w:val="0"/>
              <w:rPr>
                <w:rFonts w:ascii="Arial" w:hAnsi="Arial" w:cs="Arial"/>
                <w:b/>
                <w:bCs/>
                <w:i/>
                <w:iCs/>
                <w:sz w:val="22"/>
                <w:szCs w:val="22"/>
              </w:rPr>
            </w:pPr>
          </w:p>
          <w:p w14:paraId="3A9DB365" w14:textId="77777777" w:rsidR="0004505F" w:rsidRDefault="0004505F" w:rsidP="0004505F">
            <w:pPr>
              <w:adjustRightInd w:val="0"/>
              <w:rPr>
                <w:rFonts w:ascii="Arial" w:hAnsi="Arial" w:cs="Arial"/>
                <w:b/>
                <w:bCs/>
                <w:i/>
                <w:iCs/>
                <w:sz w:val="22"/>
                <w:szCs w:val="22"/>
              </w:rPr>
            </w:pPr>
          </w:p>
          <w:p w14:paraId="50573920" w14:textId="730629B7" w:rsidR="00827AD7" w:rsidRDefault="0004505F" w:rsidP="0004505F">
            <w:pPr>
              <w:adjustRightInd w:val="0"/>
              <w:rPr>
                <w:rFonts w:ascii="Arial" w:hAnsi="Arial" w:cs="Arial"/>
                <w:sz w:val="22"/>
                <w:szCs w:val="22"/>
              </w:rPr>
            </w:pPr>
            <w:r>
              <w:rPr>
                <w:rFonts w:ascii="Arial" w:hAnsi="Arial" w:cs="Arial"/>
                <w:b/>
                <w:bCs/>
                <w:i/>
                <w:iCs/>
                <w:sz w:val="22"/>
                <w:szCs w:val="22"/>
              </w:rPr>
              <w:t xml:space="preserve">Figure 3 </w:t>
            </w:r>
            <w:r>
              <w:rPr>
                <w:rFonts w:ascii="Arial" w:hAnsi="Arial" w:cs="Arial"/>
                <w:sz w:val="22"/>
                <w:szCs w:val="22"/>
              </w:rPr>
              <w:t>below shows the Oroboros Oxygraph 2K High Resolution Respirometer with TIP (titration injection pump) hardware (Austria) and DATLAB 4.0 software and IBM compatible, Pentium II computer with Windows XP operating system (provided by WT Garvey in the Department of Nutrition Sciences through a grant from the Veteran’s Administration Research Service). This equipment allows quantification of mitochondrial bioenergetics from isolated mitochondria and permeabilized tissues.</w:t>
            </w:r>
          </w:p>
          <w:p w14:paraId="38D09CB6" w14:textId="25A025DB" w:rsidR="00F90E94" w:rsidRDefault="00F90E94" w:rsidP="0004505F">
            <w:pPr>
              <w:adjustRightInd w:val="0"/>
              <w:rPr>
                <w:rFonts w:ascii="Arial" w:hAnsi="Arial" w:cs="Arial"/>
                <w:sz w:val="22"/>
                <w:szCs w:val="22"/>
              </w:rPr>
            </w:pPr>
            <w:r>
              <w:rPr>
                <w:noProof/>
              </w:rPr>
              <mc:AlternateContent>
                <mc:Choice Requires="wps">
                  <w:drawing>
                    <wp:anchor distT="45720" distB="45720" distL="114300" distR="114300" simplePos="0" relativeHeight="251494912" behindDoc="0" locked="0" layoutInCell="1" allowOverlap="1" wp14:anchorId="69CD18C8" wp14:editId="2654EC3A">
                      <wp:simplePos x="0" y="0"/>
                      <wp:positionH relativeFrom="column">
                        <wp:posOffset>4222115</wp:posOffset>
                      </wp:positionH>
                      <wp:positionV relativeFrom="paragraph">
                        <wp:posOffset>172720</wp:posOffset>
                      </wp:positionV>
                      <wp:extent cx="2501265" cy="1371600"/>
                      <wp:effectExtent l="0" t="0" r="13335"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265" cy="1371600"/>
                              </a:xfrm>
                              <a:prstGeom prst="rect">
                                <a:avLst/>
                              </a:prstGeom>
                              <a:solidFill>
                                <a:srgbClr val="FFFFFF"/>
                              </a:solidFill>
                              <a:ln w="9525">
                                <a:solidFill>
                                  <a:srgbClr val="000000"/>
                                </a:solidFill>
                                <a:miter lim="800000"/>
                                <a:headEnd/>
                                <a:tailEnd/>
                              </a:ln>
                            </wps:spPr>
                            <wps:txbx>
                              <w:txbxContent>
                                <w:p w14:paraId="1B76132B" w14:textId="772E1521" w:rsidR="00B01F30" w:rsidRDefault="00B01F30" w:rsidP="00F90E94">
                                  <w:pPr>
                                    <w:adjustRightInd w:val="0"/>
                                  </w:pPr>
                                  <w:r>
                                    <w:rPr>
                                      <w:rFonts w:ascii="Arial" w:hAnsi="Arial" w:cs="Arial"/>
                                      <w:b/>
                                      <w:bCs/>
                                      <w:sz w:val="20"/>
                                      <w:szCs w:val="20"/>
                                    </w:rPr>
                                    <w:t xml:space="preserve">Figure 3: </w:t>
                                  </w:r>
                                  <w:r>
                                    <w:rPr>
                                      <w:rFonts w:ascii="Arial" w:hAnsi="Arial" w:cs="Arial"/>
                                      <w:sz w:val="20"/>
                                      <w:szCs w:val="20"/>
                                    </w:rPr>
                                    <w:t>Left panel shows Dr. Moellering preparing the Oroboros Oxygraph 2K High Resolution Respirometer with a IBM compatible, Pentium II computer with Windows XP operating system for an experiment. The right panel shows a larger view of the Oroboros Oxygraph.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D18C8" id="_x0000_s1027" type="#_x0000_t202" style="position:absolute;margin-left:332.45pt;margin-top:13.6pt;width:196.95pt;height:108pt;z-index:25149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">
                      <v:textbox>
                        <w:txbxContent>
                          <w:p w14:paraId="1B76132B" w14:textId="772E1521" w:rsidR="00B01F30" w:rsidRDefault="00B01F30" w:rsidP="00F90E94">
                            <w:pPr>
                              <w:adjustRightInd w:val="0"/>
                            </w:pPr>
                            <w:r>
                              <w:rPr>
                                <w:rFonts w:ascii="Arial" w:hAnsi="Arial" w:cs="Arial"/>
                                <w:b/>
                                <w:bCs/>
                                <w:sz w:val="20"/>
                                <w:szCs w:val="20"/>
                              </w:rPr>
                              <w:t xml:space="preserve">Figure 3: </w:t>
                            </w:r>
                            <w:r>
                              <w:rPr>
                                <w:rFonts w:ascii="Arial" w:hAnsi="Arial" w:cs="Arial"/>
                                <w:sz w:val="20"/>
                                <w:szCs w:val="20"/>
                              </w:rPr>
                              <w:t>Left panel shows Dr. Moellering preparing the Oroboros Oxygraph 2K High Resolution Respirometer with a IBM compatible, Pentium II computer with Windows XP operating system for an experiment. The right panel shows a larger view of the Oroboros Oxygraph.</w:t>
                            </w:r>
                          </w:p>
                        </w:txbxContent>
                      </v:textbox>
                      <w10:wrap type="square"/>
                    </v:shape>
                  </w:pict>
                </mc:Fallback>
              </mc:AlternateContent>
            </w:r>
            <w:r w:rsidRPr="00F90E94">
              <w:rPr>
                <w:noProof/>
              </w:rPr>
              <w:drawing>
                <wp:inline distT="0" distB="0" distL="0" distR="0" wp14:anchorId="6A1B7F9A" wp14:editId="3BFB1821">
                  <wp:extent cx="2752725" cy="17799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62131" cy="1786040"/>
                          </a:xfrm>
                          <a:prstGeom prst="rect">
                            <a:avLst/>
                          </a:prstGeom>
                          <a:noFill/>
                          <a:ln>
                            <a:noFill/>
                          </a:ln>
                        </pic:spPr>
                      </pic:pic>
                    </a:graphicData>
                  </a:graphic>
                </wp:inline>
              </w:drawing>
            </w:r>
            <w:r>
              <w:rPr>
                <w:rFonts w:ascii="Arial" w:hAnsi="Arial" w:cs="Arial"/>
                <w:sz w:val="22"/>
                <w:szCs w:val="22"/>
              </w:rPr>
              <w:t xml:space="preserve">   </w:t>
            </w:r>
            <w:r w:rsidRPr="00F90E94">
              <w:rPr>
                <w:noProof/>
              </w:rPr>
              <w:drawing>
                <wp:inline distT="0" distB="0" distL="0" distR="0" wp14:anchorId="3AA88E6A" wp14:editId="6F6C3951">
                  <wp:extent cx="1238250" cy="178474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43886" cy="1792863"/>
                          </a:xfrm>
                          <a:prstGeom prst="rect">
                            <a:avLst/>
                          </a:prstGeom>
                          <a:noFill/>
                          <a:ln>
                            <a:noFill/>
                          </a:ln>
                        </pic:spPr>
                      </pic:pic>
                    </a:graphicData>
                  </a:graphic>
                </wp:inline>
              </w:drawing>
            </w:r>
          </w:p>
          <w:p w14:paraId="3618C583" w14:textId="41966C4F" w:rsidR="00F90E94" w:rsidRDefault="00F90E94" w:rsidP="0004505F">
            <w:pPr>
              <w:adjustRightInd w:val="0"/>
            </w:pPr>
            <w:r w:rsidRPr="00F90E94">
              <w:rPr>
                <w:noProof/>
              </w:rPr>
              <w:drawing>
                <wp:anchor distT="0" distB="0" distL="114300" distR="114300" simplePos="0" relativeHeight="251515392" behindDoc="0" locked="0" layoutInCell="1" allowOverlap="1" wp14:anchorId="7CFE8BD1" wp14:editId="32AD90E1">
                  <wp:simplePos x="0" y="0"/>
                  <wp:positionH relativeFrom="margin">
                    <wp:posOffset>4566920</wp:posOffset>
                  </wp:positionH>
                  <wp:positionV relativeFrom="margin">
                    <wp:posOffset>2762250</wp:posOffset>
                  </wp:positionV>
                  <wp:extent cx="1962150" cy="1476375"/>
                  <wp:effectExtent l="0" t="0" r="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2150" cy="1476375"/>
                          </a:xfrm>
                          <a:prstGeom prst="rect">
                            <a:avLst/>
                          </a:prstGeom>
                          <a:noFill/>
                          <a:ln>
                            <a:noFill/>
                          </a:ln>
                        </pic:spPr>
                      </pic:pic>
                    </a:graphicData>
                  </a:graphic>
                </wp:anchor>
              </w:drawing>
            </w:r>
            <w:r w:rsidRPr="00F90E94">
              <w:rPr>
                <w:noProof/>
              </w:rPr>
              <w:drawing>
                <wp:anchor distT="0" distB="0" distL="114300" distR="114300" simplePos="0" relativeHeight="251504128" behindDoc="0" locked="0" layoutInCell="1" allowOverlap="1" wp14:anchorId="71A5038D" wp14:editId="66F6D4C6">
                  <wp:simplePos x="0" y="0"/>
                  <wp:positionH relativeFrom="margin">
                    <wp:posOffset>2460625</wp:posOffset>
                  </wp:positionH>
                  <wp:positionV relativeFrom="margin">
                    <wp:posOffset>2762250</wp:posOffset>
                  </wp:positionV>
                  <wp:extent cx="1983105" cy="14859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83105" cy="1485900"/>
                          </a:xfrm>
                          <a:prstGeom prst="rect">
                            <a:avLst/>
                          </a:prstGeom>
                          <a:noFill/>
                          <a:ln>
                            <a:noFill/>
                          </a:ln>
                        </pic:spPr>
                      </pic:pic>
                    </a:graphicData>
                  </a:graphic>
                </wp:anchor>
              </w:drawing>
            </w:r>
          </w:p>
          <w:p w14:paraId="2BCD031A" w14:textId="321097A5" w:rsidR="00F90E94" w:rsidRDefault="00F90E94" w:rsidP="00F90E94">
            <w:pPr>
              <w:adjustRightInd w:val="0"/>
            </w:pPr>
            <w:r>
              <w:rPr>
                <w:noProof/>
              </w:rPr>
              <mc:AlternateContent>
                <mc:Choice Requires="wps">
                  <w:drawing>
                    <wp:anchor distT="45720" distB="45720" distL="114300" distR="114300" simplePos="0" relativeHeight="251523584" behindDoc="0" locked="0" layoutInCell="1" allowOverlap="1" wp14:anchorId="1A3CB201" wp14:editId="0F6E1009">
                      <wp:simplePos x="0" y="0"/>
                      <wp:positionH relativeFrom="margin">
                        <wp:posOffset>2519680</wp:posOffset>
                      </wp:positionH>
                      <wp:positionV relativeFrom="margin">
                        <wp:posOffset>4314825</wp:posOffset>
                      </wp:positionV>
                      <wp:extent cx="3943350" cy="1266825"/>
                      <wp:effectExtent l="0" t="0" r="19050" b="2857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266825"/>
                              </a:xfrm>
                              <a:prstGeom prst="rect">
                                <a:avLst/>
                              </a:prstGeom>
                              <a:solidFill>
                                <a:srgbClr val="FFFFFF"/>
                              </a:solidFill>
                              <a:ln w="9525">
                                <a:solidFill>
                                  <a:srgbClr val="000000"/>
                                </a:solidFill>
                                <a:miter lim="800000"/>
                                <a:headEnd/>
                                <a:tailEnd/>
                              </a:ln>
                            </wps:spPr>
                            <wps:txbx>
                              <w:txbxContent>
                                <w:p w14:paraId="64E06707" w14:textId="07FB2AF1" w:rsidR="00B01F30" w:rsidRDefault="00B01F30" w:rsidP="00F90E94">
                                  <w:pPr>
                                    <w:adjustRightInd w:val="0"/>
                                  </w:pPr>
                                  <w:r>
                                    <w:rPr>
                                      <w:rFonts w:ascii="Arial" w:hAnsi="Arial" w:cs="Arial"/>
                                      <w:b/>
                                      <w:bCs/>
                                      <w:sz w:val="20"/>
                                      <w:szCs w:val="20"/>
                                    </w:rPr>
                                    <w:t xml:space="preserve">Figure 4: Left panel </w:t>
                                  </w:r>
                                  <w:r>
                                    <w:rPr>
                                      <w:rFonts w:ascii="Arial" w:hAnsi="Arial" w:cs="Arial"/>
                                      <w:sz w:val="20"/>
                                      <w:szCs w:val="20"/>
                                    </w:rPr>
                                    <w:t>shows the Seahorse XF24-3 extracellular flux analyzer with O</w:t>
                                  </w:r>
                                  <w:r>
                                    <w:rPr>
                                      <w:rFonts w:ascii="Arial" w:hAnsi="Arial" w:cs="Arial"/>
                                      <w:sz w:val="13"/>
                                      <w:szCs w:val="13"/>
                                    </w:rPr>
                                    <w:t>2</w:t>
                                  </w:r>
                                  <w:r>
                                    <w:rPr>
                                      <w:rFonts w:ascii="Arial" w:hAnsi="Arial" w:cs="Arial"/>
                                      <w:sz w:val="20"/>
                                      <w:szCs w:val="20"/>
                                    </w:rPr>
                                    <w:t>/H</w:t>
                                  </w:r>
                                  <w:r>
                                    <w:rPr>
                                      <w:rFonts w:ascii="Arial" w:hAnsi="Arial" w:cs="Arial"/>
                                      <w:sz w:val="13"/>
                                      <w:szCs w:val="13"/>
                                    </w:rPr>
                                    <w:t>+</w:t>
                                  </w:r>
                                  <w:r>
                                    <w:rPr>
                                      <w:rFonts w:ascii="Arial" w:hAnsi="Arial" w:cs="Arial"/>
                                      <w:sz w:val="20"/>
                                      <w:szCs w:val="20"/>
                                    </w:rPr>
                                    <w:t>/CO</w:t>
                                  </w:r>
                                  <w:r>
                                    <w:rPr>
                                      <w:rFonts w:ascii="Arial" w:hAnsi="Arial" w:cs="Arial"/>
                                      <w:sz w:val="13"/>
                                      <w:szCs w:val="13"/>
                                    </w:rPr>
                                    <w:t xml:space="preserve">2 </w:t>
                                  </w:r>
                                  <w:r>
                                    <w:rPr>
                                      <w:rFonts w:ascii="Arial" w:hAnsi="Arial" w:cs="Arial"/>
                                      <w:sz w:val="20"/>
                                      <w:szCs w:val="20"/>
                                    </w:rPr>
                                    <w:t xml:space="preserve">three analyte ready detection capability, integrated automated drug delivery, temperature adjustable measurement chamber, color lcd touch screen &amp; integrated computer, windows based data acquisition &amp; display, and excelbased desktop analysis software. </w:t>
                                  </w:r>
                                  <w:r>
                                    <w:rPr>
                                      <w:rFonts w:ascii="Arial" w:hAnsi="Arial" w:cs="Arial"/>
                                      <w:b/>
                                      <w:bCs/>
                                      <w:sz w:val="20"/>
                                      <w:szCs w:val="20"/>
                                    </w:rPr>
                                    <w:t xml:space="preserve">Right panel </w:t>
                                  </w:r>
                                  <w:r>
                                    <w:rPr>
                                      <w:rFonts w:ascii="Arial" w:hAnsi="Arial" w:cs="Arial"/>
                                      <w:sz w:val="20"/>
                                      <w:szCs w:val="20"/>
                                    </w:rPr>
                                    <w:t>shows Ms. Kelley Johnston, the BARB core laboratory research assistant, performing data analysis on a XF-24 experiment.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CB201" id="_x0000_s1028" type="#_x0000_t202" style="position:absolute;margin-left:198.4pt;margin-top:339.75pt;width:310.5pt;height:99.75pt;z-index:25152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">
                      <v:textbox>
                        <w:txbxContent>
                          <w:p w14:paraId="64E06707" w14:textId="07FB2AF1" w:rsidR="00B01F30" w:rsidRDefault="00B01F30" w:rsidP="00F90E94">
                            <w:pPr>
                              <w:adjustRightInd w:val="0"/>
                            </w:pPr>
                            <w:r>
                              <w:rPr>
                                <w:rFonts w:ascii="Arial" w:hAnsi="Arial" w:cs="Arial"/>
                                <w:b/>
                                <w:bCs/>
                                <w:sz w:val="20"/>
                                <w:szCs w:val="20"/>
                              </w:rPr>
                              <w:t xml:space="preserve">Figure 4: Left panel </w:t>
                            </w:r>
                            <w:r>
                              <w:rPr>
                                <w:rFonts w:ascii="Arial" w:hAnsi="Arial" w:cs="Arial"/>
                                <w:sz w:val="20"/>
                                <w:szCs w:val="20"/>
                              </w:rPr>
                              <w:t>shows the Seahorse XF24-3 extracellular flux analyzer with O</w:t>
                            </w:r>
                            <w:r>
                              <w:rPr>
                                <w:rFonts w:ascii="Arial" w:hAnsi="Arial" w:cs="Arial"/>
                                <w:sz w:val="13"/>
                                <w:szCs w:val="13"/>
                              </w:rPr>
                              <w:t>2</w:t>
                            </w:r>
                            <w:r>
                              <w:rPr>
                                <w:rFonts w:ascii="Arial" w:hAnsi="Arial" w:cs="Arial"/>
                                <w:sz w:val="20"/>
                                <w:szCs w:val="20"/>
                              </w:rPr>
                              <w:t>/H</w:t>
                            </w:r>
                            <w:r>
                              <w:rPr>
                                <w:rFonts w:ascii="Arial" w:hAnsi="Arial" w:cs="Arial"/>
                                <w:sz w:val="13"/>
                                <w:szCs w:val="13"/>
                              </w:rPr>
                              <w:t>+</w:t>
                            </w:r>
                            <w:r>
                              <w:rPr>
                                <w:rFonts w:ascii="Arial" w:hAnsi="Arial" w:cs="Arial"/>
                                <w:sz w:val="20"/>
                                <w:szCs w:val="20"/>
                              </w:rPr>
                              <w:t>/CO</w:t>
                            </w:r>
                            <w:r>
                              <w:rPr>
                                <w:rFonts w:ascii="Arial" w:hAnsi="Arial" w:cs="Arial"/>
                                <w:sz w:val="13"/>
                                <w:szCs w:val="13"/>
                              </w:rPr>
                              <w:t xml:space="preserve">2 </w:t>
                            </w:r>
                            <w:r>
                              <w:rPr>
                                <w:rFonts w:ascii="Arial" w:hAnsi="Arial" w:cs="Arial"/>
                                <w:sz w:val="20"/>
                                <w:szCs w:val="20"/>
                              </w:rPr>
                              <w:t xml:space="preserve">three analyte ready detection capability, integrated automated drug delivery, temperature adjustable measurement chamber, color lcd touch screen &amp; integrated computer, windows based data acquisition &amp; display, and excelbased desktop analysis software. </w:t>
                            </w:r>
                            <w:r>
                              <w:rPr>
                                <w:rFonts w:ascii="Arial" w:hAnsi="Arial" w:cs="Arial"/>
                                <w:b/>
                                <w:bCs/>
                                <w:sz w:val="20"/>
                                <w:szCs w:val="20"/>
                              </w:rPr>
                              <w:t xml:space="preserve">Right panel </w:t>
                            </w:r>
                            <w:r>
                              <w:rPr>
                                <w:rFonts w:ascii="Arial" w:hAnsi="Arial" w:cs="Arial"/>
                                <w:sz w:val="20"/>
                                <w:szCs w:val="20"/>
                              </w:rPr>
                              <w:t>shows Ms. Kelley Johnston, the BARB core laboratory research assistant, performing data analysis on a XF-24 experiment.</w:t>
                            </w:r>
                          </w:p>
                        </w:txbxContent>
                      </v:textbox>
                      <w10:wrap type="square" anchorx="margin" anchory="margin"/>
                    </v:shape>
                  </w:pict>
                </mc:Fallback>
              </mc:AlternateContent>
            </w:r>
            <w:r>
              <w:rPr>
                <w:rFonts w:ascii="Arial" w:hAnsi="Arial" w:cs="Arial"/>
                <w:b/>
                <w:bCs/>
                <w:i/>
                <w:iCs/>
                <w:sz w:val="22"/>
                <w:szCs w:val="22"/>
              </w:rPr>
              <w:t xml:space="preserve">Figure 4 </w:t>
            </w:r>
            <w:r>
              <w:rPr>
                <w:rFonts w:ascii="Arial" w:hAnsi="Arial" w:cs="Arial"/>
                <w:sz w:val="22"/>
                <w:szCs w:val="22"/>
              </w:rPr>
              <w:t>is of the Seahorse XF24-3 extracellular flux analyzer (Billerica, MA) with O</w:t>
            </w:r>
            <w:r>
              <w:rPr>
                <w:rFonts w:ascii="Arial" w:hAnsi="Arial" w:cs="Arial"/>
                <w:sz w:val="14"/>
                <w:szCs w:val="14"/>
              </w:rPr>
              <w:t>2</w:t>
            </w:r>
            <w:r>
              <w:rPr>
                <w:rFonts w:ascii="Arial" w:hAnsi="Arial" w:cs="Arial"/>
                <w:sz w:val="22"/>
                <w:szCs w:val="22"/>
              </w:rPr>
              <w:t>/H</w:t>
            </w:r>
            <w:r>
              <w:rPr>
                <w:rFonts w:ascii="Arial" w:hAnsi="Arial" w:cs="Arial"/>
                <w:sz w:val="14"/>
                <w:szCs w:val="14"/>
              </w:rPr>
              <w:t>+</w:t>
            </w:r>
            <w:r>
              <w:rPr>
                <w:rFonts w:ascii="Arial" w:hAnsi="Arial" w:cs="Arial"/>
                <w:sz w:val="22"/>
                <w:szCs w:val="22"/>
              </w:rPr>
              <w:t>/CO</w:t>
            </w:r>
            <w:r>
              <w:rPr>
                <w:rFonts w:ascii="Arial" w:hAnsi="Arial" w:cs="Arial"/>
                <w:sz w:val="14"/>
                <w:szCs w:val="14"/>
              </w:rPr>
              <w:t xml:space="preserve">2 </w:t>
            </w:r>
            <w:r>
              <w:rPr>
                <w:rFonts w:ascii="Arial" w:hAnsi="Arial" w:cs="Arial"/>
                <w:sz w:val="22"/>
                <w:szCs w:val="22"/>
              </w:rPr>
              <w:t>three analyte ready detection capability, integrated automated drug delivery, temperature adjustable measurement chamber, color LCD touch screen &amp; integrated computer, windows based data acquisition &amp; display, and excel-based desktop analysis software (a joint purchase between the DRC, the department of Pathology, the Center for Free Radical Biology, and the Center for Nutrient-Gene Interaction). This equipment represents a “break through” for cellular bioenergetics measurement, allowing simultaneously quantification of anaerobic (glycolytic) and aerobic (mitochondrial) energy metabolism in cells. The XF24 creates a transient, 7-</w:t>
            </w:r>
            <w:r>
              <w:rPr>
                <w:rFonts w:ascii="SymbolMT" w:hAnsi="SymbolMT" w:cs="SymbolMT"/>
                <w:sz w:val="22"/>
                <w:szCs w:val="22"/>
              </w:rPr>
              <w:t>μ</w:t>
            </w:r>
            <w:r>
              <w:rPr>
                <w:rFonts w:ascii="Arial" w:hAnsi="Arial" w:cs="Arial"/>
                <w:sz w:val="22"/>
                <w:szCs w:val="22"/>
              </w:rPr>
              <w:t>l chamber in specialized microplates that allows for the determination of oxygen and proton concentrations in real time. Rates of oxygen consumption can also be measured across several samples at a time. Additionally, reagents can be added automatically via 4 injection ports within the Seahorse Flux Pak cartridges, enabling the researcher to observe the effects of pharmaceutical or compounds of interest upon cellular bioenergetics.</w:t>
            </w:r>
          </w:p>
          <w:p w14:paraId="06D62996" w14:textId="00385EAA" w:rsidR="00827AD7" w:rsidRDefault="00F90E94" w:rsidP="00F90E94">
            <w:pPr>
              <w:adjustRightInd w:val="0"/>
            </w:pPr>
            <w:r>
              <w:rPr>
                <w:noProof/>
              </w:rPr>
              <w:t xml:space="preserve">  </w:t>
            </w:r>
            <w:r w:rsidR="0004505F">
              <w:t xml:space="preserve"> </w:t>
            </w:r>
            <w:r>
              <w:t xml:space="preserve">  </w:t>
            </w:r>
          </w:p>
          <w:p w14:paraId="6106240D" w14:textId="75BE91A7" w:rsidR="00F90E94" w:rsidRDefault="00770462" w:rsidP="00F90E94">
            <w:pPr>
              <w:adjustRightInd w:val="0"/>
            </w:pPr>
            <w:r w:rsidRPr="00770462">
              <w:rPr>
                <w:noProof/>
              </w:rPr>
              <w:drawing>
                <wp:anchor distT="0" distB="0" distL="114300" distR="114300" simplePos="0" relativeHeight="251574784" behindDoc="0" locked="0" layoutInCell="1" allowOverlap="1" wp14:anchorId="3705514F" wp14:editId="040985FE">
                  <wp:simplePos x="0" y="0"/>
                  <wp:positionH relativeFrom="margin">
                    <wp:posOffset>3367405</wp:posOffset>
                  </wp:positionH>
                  <wp:positionV relativeFrom="margin">
                    <wp:posOffset>7955915</wp:posOffset>
                  </wp:positionV>
                  <wp:extent cx="1371600" cy="1022080"/>
                  <wp:effectExtent l="0" t="0" r="0" b="698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71600" cy="1022080"/>
                          </a:xfrm>
                          <a:prstGeom prst="rect">
                            <a:avLst/>
                          </a:prstGeom>
                          <a:noFill/>
                          <a:ln>
                            <a:noFill/>
                          </a:ln>
                        </pic:spPr>
                      </pic:pic>
                    </a:graphicData>
                  </a:graphic>
                </wp:anchor>
              </w:drawing>
            </w:r>
            <w:r w:rsidRPr="00770462">
              <w:rPr>
                <w:noProof/>
              </w:rPr>
              <w:drawing>
                <wp:anchor distT="0" distB="0" distL="114300" distR="114300" simplePos="0" relativeHeight="251562496" behindDoc="0" locked="0" layoutInCell="1" allowOverlap="1" wp14:anchorId="78FF3667" wp14:editId="2AE6BBE4">
                  <wp:simplePos x="0" y="0"/>
                  <wp:positionH relativeFrom="margin">
                    <wp:posOffset>4917440</wp:posOffset>
                  </wp:positionH>
                  <wp:positionV relativeFrom="margin">
                    <wp:posOffset>7954010</wp:posOffset>
                  </wp:positionV>
                  <wp:extent cx="1752600" cy="10160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52600" cy="101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0462">
              <w:rPr>
                <w:noProof/>
              </w:rPr>
              <w:drawing>
                <wp:anchor distT="0" distB="0" distL="114300" distR="114300" simplePos="0" relativeHeight="251549184" behindDoc="0" locked="0" layoutInCell="1" allowOverlap="1" wp14:anchorId="0CD50C09" wp14:editId="40091F03">
                  <wp:simplePos x="0" y="0"/>
                  <wp:positionH relativeFrom="margin">
                    <wp:posOffset>1812290</wp:posOffset>
                  </wp:positionH>
                  <wp:positionV relativeFrom="margin">
                    <wp:posOffset>7954645</wp:posOffset>
                  </wp:positionV>
                  <wp:extent cx="1381125" cy="1023620"/>
                  <wp:effectExtent l="0" t="0" r="9525" b="508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81125" cy="1023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535872" behindDoc="0" locked="0" layoutInCell="1" allowOverlap="1" wp14:anchorId="3BEAE7DA" wp14:editId="217F5621">
                      <wp:simplePos x="0" y="0"/>
                      <wp:positionH relativeFrom="column">
                        <wp:posOffset>2540</wp:posOffset>
                      </wp:positionH>
                      <wp:positionV relativeFrom="paragraph">
                        <wp:posOffset>1196975</wp:posOffset>
                      </wp:positionV>
                      <wp:extent cx="1733550" cy="1404620"/>
                      <wp:effectExtent l="0" t="0" r="19050" b="2032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404620"/>
                              </a:xfrm>
                              <a:prstGeom prst="rect">
                                <a:avLst/>
                              </a:prstGeom>
                              <a:solidFill>
                                <a:srgbClr val="FFFFFF"/>
                              </a:solidFill>
                              <a:ln w="9525">
                                <a:solidFill>
                                  <a:srgbClr val="000000"/>
                                </a:solidFill>
                                <a:miter lim="800000"/>
                                <a:headEnd/>
                                <a:tailEnd/>
                              </a:ln>
                            </wps:spPr>
                            <wps:txbx>
                              <w:txbxContent>
                                <w:p w14:paraId="350165E3" w14:textId="0D611D19" w:rsidR="00B01F30" w:rsidRDefault="00B01F30" w:rsidP="00770462">
                                  <w:pPr>
                                    <w:adjustRightInd w:val="0"/>
                                    <w:rPr>
                                      <w:rFonts w:ascii="Arial" w:hAnsi="Arial" w:cs="Arial"/>
                                      <w:sz w:val="20"/>
                                      <w:szCs w:val="20"/>
                                    </w:rPr>
                                  </w:pPr>
                                  <w:r>
                                    <w:rPr>
                                      <w:rFonts w:ascii="Arial" w:hAnsi="Arial" w:cs="Arial"/>
                                      <w:b/>
                                      <w:bCs/>
                                      <w:sz w:val="20"/>
                                      <w:szCs w:val="20"/>
                                    </w:rPr>
                                    <w:t xml:space="preserve">Figure 5: </w:t>
                                  </w:r>
                                  <w:r>
                                    <w:rPr>
                                      <w:rFonts w:ascii="Arial" w:hAnsi="Arial" w:cs="Arial"/>
                                      <w:sz w:val="20"/>
                                      <w:szCs w:val="20"/>
                                    </w:rPr>
                                    <w:t>Left – Synergy II Multimode microplate reader; middle – Beckman DU800 spectrophotometer; right – Storm 840 Phospho</w:t>
                                  </w:r>
                                </w:p>
                                <w:p w14:paraId="0CB81453" w14:textId="21A85824" w:rsidR="00B01F30" w:rsidRDefault="00B01F30" w:rsidP="00770462">
                                  <w:r>
                                    <w:rPr>
                                      <w:rFonts w:ascii="Arial" w:hAnsi="Arial" w:cs="Arial"/>
                                      <w:sz w:val="20"/>
                                      <w:szCs w:val="20"/>
                                    </w:rPr>
                                    <w:t>Imaging System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EAE7DA" id="_x0000_s1029" type="#_x0000_t202" style="position:absolute;margin-left:.2pt;margin-top:94.25pt;width:136.5pt;height:110.6pt;z-index:251535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">
                      <v:textbox style="mso-fit-shape-to-text:t">
                        <w:txbxContent>
                          <w:p w14:paraId="350165E3" w14:textId="0D611D19" w:rsidR="00B01F30" w:rsidRDefault="00B01F30" w:rsidP="00770462">
                            <w:pPr>
                              <w:adjustRightInd w:val="0"/>
                              <w:rPr>
                                <w:rFonts w:ascii="Arial" w:hAnsi="Arial" w:cs="Arial"/>
                                <w:sz w:val="20"/>
                                <w:szCs w:val="20"/>
                              </w:rPr>
                            </w:pPr>
                            <w:r>
                              <w:rPr>
                                <w:rFonts w:ascii="Arial" w:hAnsi="Arial" w:cs="Arial"/>
                                <w:b/>
                                <w:bCs/>
                                <w:sz w:val="20"/>
                                <w:szCs w:val="20"/>
                              </w:rPr>
                              <w:t xml:space="preserve">Figure 5: </w:t>
                            </w:r>
                            <w:r>
                              <w:rPr>
                                <w:rFonts w:ascii="Arial" w:hAnsi="Arial" w:cs="Arial"/>
                                <w:sz w:val="20"/>
                                <w:szCs w:val="20"/>
                              </w:rPr>
                              <w:t>Left – Synergy II Multimode microplate reader; middle – Beckman DU800 spectrophotometer; right – Storm 840 Phospho</w:t>
                            </w:r>
                          </w:p>
                          <w:p w14:paraId="0CB81453" w14:textId="21A85824" w:rsidR="00B01F30" w:rsidRDefault="00B01F30" w:rsidP="00770462">
                            <w:r>
                              <w:rPr>
                                <w:rFonts w:ascii="Arial" w:hAnsi="Arial" w:cs="Arial"/>
                                <w:sz w:val="20"/>
                                <w:szCs w:val="20"/>
                              </w:rPr>
                              <w:t>Imaging System</w:t>
                            </w:r>
                          </w:p>
                        </w:txbxContent>
                      </v:textbox>
                      <w10:wrap type="square"/>
                    </v:shape>
                  </w:pict>
                </mc:Fallback>
              </mc:AlternateContent>
            </w:r>
            <w:r w:rsidR="00F90E94">
              <w:rPr>
                <w:rFonts w:ascii="Arial" w:hAnsi="Arial" w:cs="Arial"/>
                <w:b/>
                <w:bCs/>
                <w:i/>
                <w:iCs/>
                <w:sz w:val="22"/>
                <w:szCs w:val="22"/>
              </w:rPr>
              <w:t xml:space="preserve">Figure 5 </w:t>
            </w:r>
            <w:r w:rsidR="00F90E94">
              <w:rPr>
                <w:rFonts w:ascii="Arial" w:hAnsi="Arial" w:cs="Arial"/>
                <w:sz w:val="22"/>
                <w:szCs w:val="22"/>
              </w:rPr>
              <w:t>shows the Synergy II Multimode microplate reader (Biotek, VA) with Dell laptop computer, the Beckman DU800 spectrophotometer (Beckman Coulter) with kinetic package software and IBM compatible, Pentium II computer with Windows XP operating system and Storm 840 PhosphoImaging System (Amersham) with ImageQuant 2. These items are provided by the DRC (Synergy II Multimode microplate reader and the</w:t>
            </w:r>
            <w:r>
              <w:rPr>
                <w:rFonts w:ascii="Arial" w:hAnsi="Arial" w:cs="Arial"/>
                <w:sz w:val="22"/>
                <w:szCs w:val="22"/>
              </w:rPr>
              <w:t xml:space="preserve"> </w:t>
            </w:r>
            <w:r w:rsidR="00F90E94">
              <w:rPr>
                <w:rFonts w:ascii="Arial" w:hAnsi="Arial" w:cs="Arial"/>
                <w:sz w:val="22"/>
                <w:szCs w:val="22"/>
              </w:rPr>
              <w:t>DU800) and the Pathology (Storm 840). These Synergy II and DU800 are required for multiple enzymatic assays and can be used in quantification assays of molecules of interest (e.g. ATP, lipid peroxides, etc). The Storm 840 is used to quantify immunoblots and DNA damage gels.</w:t>
            </w:r>
            <w:r w:rsidRPr="00770462">
              <w:rPr>
                <w:noProof/>
              </w:rPr>
              <w:t xml:space="preserve"> </w:t>
            </w:r>
          </w:p>
          <w:p w14:paraId="43A1E848" w14:textId="66832E4A" w:rsidR="00F90E94" w:rsidRDefault="00770462" w:rsidP="00F90E94">
            <w:pPr>
              <w:adjustRightInd w:val="0"/>
            </w:pPr>
            <w:r>
              <w:rPr>
                <w:noProof/>
              </w:rPr>
              <w:t xml:space="preserve"> </w:t>
            </w:r>
          </w:p>
          <w:p w14:paraId="0793B3C6" w14:textId="15A68EF9" w:rsidR="00770462" w:rsidRDefault="00770462" w:rsidP="00770462">
            <w:pPr>
              <w:adjustRightInd w:val="0"/>
              <w:rPr>
                <w:rFonts w:ascii="Arial" w:hAnsi="Arial" w:cs="Arial"/>
                <w:sz w:val="22"/>
                <w:szCs w:val="22"/>
              </w:rPr>
            </w:pPr>
            <w:r>
              <w:rPr>
                <w:rFonts w:ascii="Arial" w:hAnsi="Arial" w:cs="Arial"/>
                <w:sz w:val="22"/>
                <w:szCs w:val="22"/>
              </w:rPr>
              <w:t>Also located within the BARB core are: a Zeiss Stemi 2000 stereomicroscope fitted with a Nikon digital</w:t>
            </w:r>
            <w:r w:rsidR="00E21C32">
              <w:rPr>
                <w:rFonts w:ascii="Arial" w:hAnsi="Arial" w:cs="Arial"/>
                <w:sz w:val="22"/>
                <w:szCs w:val="22"/>
              </w:rPr>
              <w:t xml:space="preserve"> </w:t>
            </w:r>
            <w:r>
              <w:rPr>
                <w:rFonts w:ascii="Arial" w:hAnsi="Arial" w:cs="Arial"/>
                <w:sz w:val="22"/>
                <w:szCs w:val="22"/>
              </w:rPr>
              <w:t xml:space="preserve">camera system, Revco ThermoFisher -80 </w:t>
            </w:r>
            <w:r>
              <w:rPr>
                <w:rFonts w:ascii="Arial" w:hAnsi="Arial" w:cs="Arial"/>
                <w:sz w:val="14"/>
                <w:szCs w:val="14"/>
              </w:rPr>
              <w:t>o</w:t>
            </w:r>
            <w:r>
              <w:rPr>
                <w:rFonts w:ascii="Arial" w:hAnsi="Arial" w:cs="Arial"/>
                <w:sz w:val="22"/>
                <w:szCs w:val="22"/>
              </w:rPr>
              <w:t>C freezer, -20</w:t>
            </w:r>
            <w:r>
              <w:rPr>
                <w:rFonts w:ascii="Arial" w:hAnsi="Arial" w:cs="Arial"/>
                <w:sz w:val="14"/>
                <w:szCs w:val="14"/>
              </w:rPr>
              <w:t>o</w:t>
            </w:r>
            <w:r>
              <w:rPr>
                <w:rFonts w:ascii="Arial" w:hAnsi="Arial" w:cs="Arial"/>
                <w:sz w:val="22"/>
                <w:szCs w:val="22"/>
              </w:rPr>
              <w:t>C freezer, 4</w:t>
            </w:r>
            <w:r>
              <w:rPr>
                <w:rFonts w:ascii="Arial" w:hAnsi="Arial" w:cs="Arial"/>
                <w:sz w:val="14"/>
                <w:szCs w:val="14"/>
              </w:rPr>
              <w:t>o</w:t>
            </w:r>
            <w:r>
              <w:rPr>
                <w:rFonts w:ascii="Arial" w:hAnsi="Arial" w:cs="Arial"/>
                <w:sz w:val="22"/>
                <w:szCs w:val="22"/>
              </w:rPr>
              <w:t>C refrigerator, 37</w:t>
            </w:r>
            <w:r>
              <w:rPr>
                <w:rFonts w:ascii="Arial" w:hAnsi="Arial" w:cs="Arial"/>
                <w:sz w:val="14"/>
                <w:szCs w:val="14"/>
              </w:rPr>
              <w:t>o</w:t>
            </w:r>
            <w:r>
              <w:rPr>
                <w:rFonts w:ascii="Arial" w:hAnsi="Arial" w:cs="Arial"/>
                <w:sz w:val="22"/>
                <w:szCs w:val="22"/>
              </w:rPr>
              <w:t>C incubator (for the</w:t>
            </w:r>
            <w:r w:rsidR="00E21C32">
              <w:rPr>
                <w:rFonts w:ascii="Arial" w:hAnsi="Arial" w:cs="Arial"/>
                <w:sz w:val="22"/>
                <w:szCs w:val="22"/>
              </w:rPr>
              <w:t xml:space="preserve"> </w:t>
            </w:r>
            <w:r>
              <w:rPr>
                <w:rFonts w:ascii="Arial" w:hAnsi="Arial" w:cs="Arial"/>
                <w:sz w:val="22"/>
                <w:szCs w:val="22"/>
              </w:rPr>
              <w:t>XF24 cell culture),vortex mixers, refrigerated/heated water bath, analytical balance, microprobe pH meter,</w:t>
            </w:r>
            <w:r w:rsidR="00E21C32">
              <w:rPr>
                <w:rFonts w:ascii="Arial" w:hAnsi="Arial" w:cs="Arial"/>
                <w:sz w:val="22"/>
                <w:szCs w:val="22"/>
              </w:rPr>
              <w:t xml:space="preserve"> </w:t>
            </w:r>
            <w:r>
              <w:rPr>
                <w:rFonts w:ascii="Arial" w:hAnsi="Arial" w:cs="Arial"/>
                <w:sz w:val="22"/>
                <w:szCs w:val="22"/>
              </w:rPr>
              <w:t>stir/hot plates, rotating shaker, table top centrifuge and a microcentrifuge.</w:t>
            </w:r>
            <w:r w:rsidR="00E21C32">
              <w:rPr>
                <w:rFonts w:ascii="Arial" w:hAnsi="Arial" w:cs="Arial"/>
                <w:sz w:val="22"/>
                <w:szCs w:val="22"/>
              </w:rPr>
              <w:t xml:space="preserve"> </w:t>
            </w:r>
            <w:r>
              <w:rPr>
                <w:rFonts w:ascii="Arial" w:hAnsi="Arial" w:cs="Arial"/>
                <w:sz w:val="22"/>
                <w:szCs w:val="22"/>
              </w:rPr>
              <w:t>Full access is also available to the equipment located within Drs. Ballinger and Darley-Usmar laboratories</w:t>
            </w:r>
            <w:r w:rsidR="00E21C32">
              <w:rPr>
                <w:rFonts w:ascii="Arial" w:hAnsi="Arial" w:cs="Arial"/>
                <w:sz w:val="22"/>
                <w:szCs w:val="22"/>
              </w:rPr>
              <w:t xml:space="preserve"> </w:t>
            </w:r>
            <w:r>
              <w:rPr>
                <w:rFonts w:ascii="Arial" w:hAnsi="Arial" w:cs="Arial"/>
                <w:sz w:val="22"/>
                <w:szCs w:val="22"/>
              </w:rPr>
              <w:t>that are adjacent to the core.</w:t>
            </w:r>
            <w:r w:rsidR="00E21C32">
              <w:rPr>
                <w:rFonts w:ascii="Arial" w:hAnsi="Arial" w:cs="Arial"/>
                <w:sz w:val="22"/>
                <w:szCs w:val="22"/>
              </w:rPr>
              <w:t xml:space="preserve"> </w:t>
            </w:r>
            <w:r>
              <w:rPr>
                <w:rFonts w:ascii="Arial" w:hAnsi="Arial" w:cs="Arial"/>
                <w:sz w:val="22"/>
                <w:szCs w:val="22"/>
              </w:rPr>
              <w:t>A walk through cold room (4°C), ice machine, Sorvall high speed centrifuge, a Densitometer (Molecular</w:t>
            </w:r>
            <w:r w:rsidR="00E21C32">
              <w:rPr>
                <w:rFonts w:ascii="Arial" w:hAnsi="Arial" w:cs="Arial"/>
                <w:sz w:val="22"/>
                <w:szCs w:val="22"/>
              </w:rPr>
              <w:t xml:space="preserve"> </w:t>
            </w:r>
            <w:r>
              <w:rPr>
                <w:rFonts w:ascii="Arial" w:hAnsi="Arial" w:cs="Arial"/>
                <w:sz w:val="22"/>
                <w:szCs w:val="22"/>
              </w:rPr>
              <w:t>Dynamics), a Stratagene Eagle Eye gel imaging system, milli-Q water system and autoclave are located in</w:t>
            </w:r>
            <w:r w:rsidR="00E21C32">
              <w:rPr>
                <w:rFonts w:ascii="Arial" w:hAnsi="Arial" w:cs="Arial"/>
                <w:sz w:val="22"/>
                <w:szCs w:val="22"/>
              </w:rPr>
              <w:t xml:space="preserve"> </w:t>
            </w:r>
            <w:r>
              <w:rPr>
                <w:rFonts w:ascii="Arial" w:hAnsi="Arial" w:cs="Arial"/>
                <w:sz w:val="22"/>
                <w:szCs w:val="22"/>
              </w:rPr>
              <w:t>common use areas in BMR2.</w:t>
            </w:r>
          </w:p>
          <w:p w14:paraId="0FE83014" w14:textId="77777777" w:rsidR="00770462" w:rsidRDefault="00770462" w:rsidP="00770462">
            <w:pPr>
              <w:adjustRightInd w:val="0"/>
              <w:rPr>
                <w:rFonts w:ascii="Arial" w:hAnsi="Arial" w:cs="Arial"/>
                <w:b/>
                <w:bCs/>
              </w:rPr>
            </w:pPr>
          </w:p>
          <w:p w14:paraId="48645B9E" w14:textId="77777777" w:rsidR="00770462" w:rsidRDefault="00770462" w:rsidP="00770462">
            <w:pPr>
              <w:adjustRightInd w:val="0"/>
              <w:rPr>
                <w:rFonts w:ascii="Arial" w:hAnsi="Arial" w:cs="Arial"/>
                <w:b/>
                <w:bCs/>
              </w:rPr>
            </w:pPr>
            <w:r>
              <w:rPr>
                <w:rFonts w:ascii="Arial" w:hAnsi="Arial" w:cs="Arial"/>
                <w:b/>
                <w:bCs/>
              </w:rPr>
              <w:t>Dr. Scott W. Ballinger</w:t>
            </w:r>
          </w:p>
          <w:p w14:paraId="598918ED" w14:textId="77777777" w:rsidR="00770462" w:rsidRDefault="00770462" w:rsidP="00770462">
            <w:pPr>
              <w:adjustRightInd w:val="0"/>
              <w:rPr>
                <w:rFonts w:ascii="Arial" w:hAnsi="Arial" w:cs="Arial"/>
                <w:b/>
                <w:bCs/>
                <w:sz w:val="22"/>
                <w:szCs w:val="22"/>
              </w:rPr>
            </w:pPr>
          </w:p>
          <w:p w14:paraId="26069C78" w14:textId="562218F9" w:rsidR="00770462" w:rsidRDefault="00770462" w:rsidP="00770462">
            <w:pPr>
              <w:adjustRightInd w:val="0"/>
              <w:rPr>
                <w:rFonts w:ascii="Arial" w:hAnsi="Arial" w:cs="Arial"/>
                <w:sz w:val="22"/>
                <w:szCs w:val="22"/>
              </w:rPr>
            </w:pPr>
            <w:r>
              <w:rPr>
                <w:rFonts w:ascii="Arial" w:hAnsi="Arial" w:cs="Arial"/>
                <w:b/>
                <w:bCs/>
                <w:sz w:val="22"/>
                <w:szCs w:val="22"/>
              </w:rPr>
              <w:t xml:space="preserve">Laboratory. </w:t>
            </w:r>
            <w:r>
              <w:rPr>
                <w:rFonts w:ascii="Arial" w:hAnsi="Arial" w:cs="Arial"/>
                <w:sz w:val="22"/>
                <w:szCs w:val="22"/>
              </w:rPr>
              <w:t>Dr. Ballinger has 1,402 ft</w:t>
            </w:r>
            <w:r>
              <w:rPr>
                <w:rFonts w:ascii="Arial" w:hAnsi="Arial" w:cs="Arial"/>
                <w:sz w:val="14"/>
                <w:szCs w:val="14"/>
              </w:rPr>
              <w:t xml:space="preserve">2 </w:t>
            </w:r>
            <w:r>
              <w:rPr>
                <w:rFonts w:ascii="Arial" w:hAnsi="Arial" w:cs="Arial"/>
                <w:sz w:val="22"/>
                <w:szCs w:val="22"/>
              </w:rPr>
              <w:t>of well-equipped laboratory space in the Biomedical Research Building II (BMR2), rooms 572, 574 independent of the BARB core. BMR2 572 also houses an additional 280 ft</w:t>
            </w:r>
            <w:r>
              <w:rPr>
                <w:rFonts w:ascii="Arial" w:hAnsi="Arial" w:cs="Arial"/>
                <w:sz w:val="14"/>
                <w:szCs w:val="14"/>
              </w:rPr>
              <w:t xml:space="preserve">2 </w:t>
            </w:r>
            <w:r>
              <w:rPr>
                <w:rFonts w:ascii="Arial" w:hAnsi="Arial" w:cs="Arial"/>
                <w:sz w:val="22"/>
                <w:szCs w:val="22"/>
              </w:rPr>
              <w:t>dedicated for BARB core activities.</w:t>
            </w:r>
          </w:p>
          <w:p w14:paraId="68F56702" w14:textId="3B8B728D" w:rsidR="00770462" w:rsidRDefault="00770462" w:rsidP="00770462">
            <w:pPr>
              <w:adjustRightInd w:val="0"/>
              <w:rPr>
                <w:rFonts w:ascii="Arial" w:hAnsi="Arial" w:cs="Arial"/>
                <w:sz w:val="22"/>
                <w:szCs w:val="22"/>
              </w:rPr>
            </w:pPr>
            <w:r>
              <w:rPr>
                <w:rFonts w:ascii="Arial" w:hAnsi="Arial" w:cs="Arial"/>
                <w:b/>
                <w:bCs/>
                <w:sz w:val="22"/>
                <w:szCs w:val="22"/>
              </w:rPr>
              <w:t xml:space="preserve">Animal. </w:t>
            </w:r>
            <w:r>
              <w:rPr>
                <w:rFonts w:ascii="Arial" w:hAnsi="Arial" w:cs="Arial"/>
                <w:sz w:val="22"/>
                <w:szCs w:val="22"/>
              </w:rPr>
              <w:t>Dr. Ballinger currently has space (room 180C5) in the UAB animal care facility located in BMR2, that houses his mouse colonies. This facility is a PHS approved pathogen free animal facility to house rodents and rabbits.</w:t>
            </w:r>
          </w:p>
          <w:p w14:paraId="297DA8F2" w14:textId="77777777" w:rsidR="00770462" w:rsidRDefault="00770462" w:rsidP="00770462">
            <w:pPr>
              <w:adjustRightInd w:val="0"/>
              <w:rPr>
                <w:rFonts w:ascii="Arial" w:hAnsi="Arial" w:cs="Arial"/>
                <w:b/>
                <w:bCs/>
                <w:sz w:val="22"/>
                <w:szCs w:val="22"/>
              </w:rPr>
            </w:pPr>
            <w:r>
              <w:rPr>
                <w:rFonts w:ascii="Arial" w:hAnsi="Arial" w:cs="Arial"/>
                <w:b/>
                <w:bCs/>
                <w:sz w:val="22"/>
                <w:szCs w:val="22"/>
              </w:rPr>
              <w:t>Clinical</w:t>
            </w:r>
          </w:p>
          <w:p w14:paraId="54C710FF" w14:textId="77777777" w:rsidR="00770462" w:rsidRDefault="00770462" w:rsidP="00770462">
            <w:pPr>
              <w:adjustRightInd w:val="0"/>
              <w:rPr>
                <w:rFonts w:ascii="Arial" w:hAnsi="Arial" w:cs="Arial"/>
                <w:sz w:val="22"/>
                <w:szCs w:val="22"/>
              </w:rPr>
            </w:pPr>
            <w:r>
              <w:rPr>
                <w:rFonts w:ascii="Arial" w:hAnsi="Arial" w:cs="Arial"/>
                <w:sz w:val="22"/>
                <w:szCs w:val="22"/>
              </w:rPr>
              <w:t>N/A</w:t>
            </w:r>
          </w:p>
          <w:p w14:paraId="7BB1BF0D" w14:textId="3A056E17" w:rsidR="00770462" w:rsidRDefault="00770462" w:rsidP="00770462">
            <w:pPr>
              <w:adjustRightInd w:val="0"/>
              <w:rPr>
                <w:rFonts w:ascii="Arial" w:hAnsi="Arial" w:cs="Arial"/>
                <w:sz w:val="22"/>
                <w:szCs w:val="22"/>
              </w:rPr>
            </w:pPr>
            <w:r>
              <w:rPr>
                <w:rFonts w:ascii="Arial" w:hAnsi="Arial" w:cs="Arial"/>
                <w:b/>
                <w:bCs/>
                <w:sz w:val="22"/>
                <w:szCs w:val="22"/>
              </w:rPr>
              <w:t xml:space="preserve">Computer. </w:t>
            </w:r>
            <w:r>
              <w:rPr>
                <w:rFonts w:ascii="Arial" w:hAnsi="Arial" w:cs="Arial"/>
                <w:sz w:val="22"/>
                <w:szCs w:val="22"/>
              </w:rPr>
              <w:t>5 IBM compatible, Pentium II computers with Windows XP operating systems are available, including one computer with MetaMorph imaging software. 4 are located within Dr. Ballinger's laboratories and the other is in Dr. Ballinger's personal office (BMR2 530).</w:t>
            </w:r>
          </w:p>
          <w:p w14:paraId="5479997C" w14:textId="5F06635E" w:rsidR="00770462" w:rsidRDefault="00770462" w:rsidP="00770462">
            <w:pPr>
              <w:adjustRightInd w:val="0"/>
              <w:rPr>
                <w:rFonts w:ascii="Arial" w:hAnsi="Arial" w:cs="Arial"/>
                <w:sz w:val="22"/>
                <w:szCs w:val="22"/>
              </w:rPr>
            </w:pPr>
            <w:r>
              <w:rPr>
                <w:rFonts w:ascii="Arial" w:hAnsi="Arial" w:cs="Arial"/>
                <w:b/>
                <w:bCs/>
                <w:sz w:val="22"/>
                <w:szCs w:val="22"/>
              </w:rPr>
              <w:t xml:space="preserve">Office. </w:t>
            </w:r>
            <w:r>
              <w:rPr>
                <w:rFonts w:ascii="Arial" w:hAnsi="Arial" w:cs="Arial"/>
                <w:sz w:val="22"/>
                <w:szCs w:val="22"/>
              </w:rPr>
              <w:t>Dr. Ballinger has a newly renovated office in BMR2 530 with assigned secretarial support, in the same office suite and Drs. Moellering and Darley-Usmar.</w:t>
            </w:r>
          </w:p>
          <w:p w14:paraId="2F6EEC32" w14:textId="3FF8CDA2" w:rsidR="00770462" w:rsidRDefault="00770462" w:rsidP="00770462">
            <w:pPr>
              <w:adjustRightInd w:val="0"/>
              <w:rPr>
                <w:rFonts w:ascii="Arial" w:hAnsi="Arial" w:cs="Arial"/>
                <w:sz w:val="22"/>
                <w:szCs w:val="22"/>
              </w:rPr>
            </w:pPr>
            <w:r>
              <w:rPr>
                <w:rFonts w:ascii="Arial" w:hAnsi="Arial" w:cs="Arial"/>
                <w:b/>
                <w:bCs/>
                <w:sz w:val="22"/>
                <w:szCs w:val="22"/>
              </w:rPr>
              <w:t xml:space="preserve">Library. </w:t>
            </w:r>
            <w:r>
              <w:rPr>
                <w:rFonts w:ascii="Arial" w:hAnsi="Arial" w:cs="Arial"/>
                <w:sz w:val="22"/>
                <w:szCs w:val="22"/>
              </w:rPr>
              <w:t xml:space="preserve">Our department has an excellent journal collection, as well as an interlibrary loan system. Lister Hill Medical Library maintains an extensive collection of biomedical journals. Medline searches are available from our personal computers as well as by departmental librarian and Medical Center Library. In addition, we have online subscriptions to many journals including: </w:t>
            </w:r>
            <w:r>
              <w:rPr>
                <w:rFonts w:ascii="Arial" w:hAnsi="Arial" w:cs="Arial"/>
                <w:i/>
                <w:iCs/>
                <w:sz w:val="22"/>
                <w:szCs w:val="22"/>
              </w:rPr>
              <w:t xml:space="preserve">Am J Physiol, Cell, Nature, J Biol Chem, J Clin Invest </w:t>
            </w:r>
            <w:r>
              <w:rPr>
                <w:rFonts w:ascii="Arial" w:hAnsi="Arial" w:cs="Arial"/>
                <w:sz w:val="22"/>
                <w:szCs w:val="22"/>
              </w:rPr>
              <w:t xml:space="preserve">and </w:t>
            </w:r>
            <w:r>
              <w:rPr>
                <w:rFonts w:ascii="Arial" w:hAnsi="Arial" w:cs="Arial"/>
                <w:i/>
                <w:iCs/>
                <w:sz w:val="22"/>
                <w:szCs w:val="22"/>
              </w:rPr>
              <w:t>PNAS</w:t>
            </w:r>
            <w:r>
              <w:rPr>
                <w:rFonts w:ascii="Arial" w:hAnsi="Arial" w:cs="Arial"/>
                <w:sz w:val="22"/>
                <w:szCs w:val="22"/>
              </w:rPr>
              <w:t>.</w:t>
            </w:r>
          </w:p>
          <w:p w14:paraId="46F58888" w14:textId="77777777" w:rsidR="00770462" w:rsidRDefault="00770462" w:rsidP="00770462">
            <w:pPr>
              <w:adjustRightInd w:val="0"/>
              <w:rPr>
                <w:rFonts w:ascii="Arial" w:hAnsi="Arial" w:cs="Arial"/>
                <w:b/>
                <w:bCs/>
                <w:sz w:val="22"/>
                <w:szCs w:val="22"/>
              </w:rPr>
            </w:pPr>
          </w:p>
          <w:p w14:paraId="31C7A925" w14:textId="77777777" w:rsidR="00F90E94" w:rsidRDefault="00770462" w:rsidP="00770462">
            <w:pPr>
              <w:adjustRightInd w:val="0"/>
              <w:rPr>
                <w:rFonts w:ascii="Arial" w:hAnsi="Arial" w:cs="Arial"/>
                <w:b/>
                <w:bCs/>
                <w:sz w:val="22"/>
                <w:szCs w:val="22"/>
              </w:rPr>
            </w:pPr>
            <w:r>
              <w:rPr>
                <w:rFonts w:ascii="Arial" w:hAnsi="Arial" w:cs="Arial"/>
                <w:b/>
                <w:bCs/>
                <w:sz w:val="22"/>
                <w:szCs w:val="22"/>
              </w:rPr>
              <w:t>Major Equipment: Located within Dr. Ballinger’s laboratory</w:t>
            </w:r>
          </w:p>
          <w:p w14:paraId="496D26EB" w14:textId="14B9EFA4" w:rsidR="00E21C32" w:rsidRDefault="00E21C32" w:rsidP="00E21C32">
            <w:pPr>
              <w:adjustRightInd w:val="0"/>
              <w:rPr>
                <w:rFonts w:ascii="Arial" w:hAnsi="Arial" w:cs="Arial"/>
                <w:sz w:val="22"/>
                <w:szCs w:val="22"/>
              </w:rPr>
            </w:pPr>
            <w:r>
              <w:rPr>
                <w:rFonts w:ascii="Arial" w:hAnsi="Arial" w:cs="Arial"/>
                <w:sz w:val="22"/>
                <w:szCs w:val="22"/>
              </w:rPr>
              <w:t>Dr. Ballinger has a fully equipped laboratory with high and low speed table-top centrifuges, horizontal and vertical gel electrophoresis units, Hoeffer protein gel apparati, assorted power supplies, gradient gel mixers (Hoefffer, BioRad), Eppendorf microcentrifuges, a Eppendorf refrigerated microcentrifuge, a BioRad semi-dry</w:t>
            </w:r>
          </w:p>
          <w:p w14:paraId="1453033F" w14:textId="77777777" w:rsidR="00E21C32" w:rsidRDefault="00E21C32" w:rsidP="00E21C32">
            <w:pPr>
              <w:adjustRightInd w:val="0"/>
              <w:rPr>
                <w:rFonts w:ascii="Arial" w:hAnsi="Arial" w:cs="Arial"/>
                <w:sz w:val="22"/>
                <w:szCs w:val="22"/>
              </w:rPr>
            </w:pPr>
            <w:r>
              <w:rPr>
                <w:rFonts w:ascii="Arial" w:hAnsi="Arial" w:cs="Arial"/>
                <w:sz w:val="22"/>
                <w:szCs w:val="22"/>
              </w:rPr>
              <w:t xml:space="preserve">Electroblotting system, shaking water baths, 4 Perkin Elmer 2400 PCR machines, 3 Perkin Elmer 2700 PCR machines, a PCR workstation, a biological safety cabinet and a tissue culture hood, 2 cell culture incubators, a SoftMax plate reading spectrophotometer (Molecular Devices), a CytoFluor 4000 plate reading fluorometer, a StrathKelvin Polarograph, Savant gel dryers, a tissue disrupter, a Savant speed Vac, a Misonix sonicator, a Zeiss Stemi 2000 stereomicroscope fitted with a Nikon digital camera system, 3 -80 </w:t>
            </w:r>
            <w:r>
              <w:rPr>
                <w:rFonts w:ascii="Arial" w:hAnsi="Arial" w:cs="Arial"/>
                <w:sz w:val="14"/>
                <w:szCs w:val="14"/>
              </w:rPr>
              <w:t>o</w:t>
            </w:r>
            <w:r>
              <w:rPr>
                <w:rFonts w:ascii="Arial" w:hAnsi="Arial" w:cs="Arial"/>
                <w:sz w:val="22"/>
                <w:szCs w:val="22"/>
              </w:rPr>
              <w:t>C upright freezers, 2 - 20</w:t>
            </w:r>
            <w:r>
              <w:rPr>
                <w:rFonts w:ascii="Arial" w:hAnsi="Arial" w:cs="Arial"/>
                <w:sz w:val="14"/>
                <w:szCs w:val="14"/>
              </w:rPr>
              <w:t>o</w:t>
            </w:r>
            <w:r>
              <w:rPr>
                <w:rFonts w:ascii="Arial" w:hAnsi="Arial" w:cs="Arial"/>
                <w:sz w:val="22"/>
                <w:szCs w:val="22"/>
              </w:rPr>
              <w:t>C freezers, 2 4</w:t>
            </w:r>
            <w:r>
              <w:rPr>
                <w:rFonts w:ascii="Arial" w:hAnsi="Arial" w:cs="Arial"/>
                <w:sz w:val="14"/>
                <w:szCs w:val="14"/>
              </w:rPr>
              <w:t>o</w:t>
            </w:r>
            <w:r>
              <w:rPr>
                <w:rFonts w:ascii="Arial" w:hAnsi="Arial" w:cs="Arial"/>
                <w:sz w:val="22"/>
                <w:szCs w:val="22"/>
              </w:rPr>
              <w:t xml:space="preserve">C refrigerators. </w:t>
            </w:r>
          </w:p>
          <w:p w14:paraId="36EAD012" w14:textId="77777777" w:rsidR="00E21C32" w:rsidRDefault="00E21C32" w:rsidP="00E21C32">
            <w:pPr>
              <w:adjustRightInd w:val="0"/>
              <w:rPr>
                <w:rFonts w:ascii="Arial" w:hAnsi="Arial" w:cs="Arial"/>
                <w:sz w:val="22"/>
                <w:szCs w:val="22"/>
              </w:rPr>
            </w:pPr>
          </w:p>
          <w:p w14:paraId="5D0B7FC0" w14:textId="5E83FED2" w:rsidR="00E21C32" w:rsidRDefault="00E21C32" w:rsidP="00E21C32">
            <w:pPr>
              <w:adjustRightInd w:val="0"/>
              <w:rPr>
                <w:rFonts w:ascii="Arial" w:hAnsi="Arial" w:cs="Arial"/>
                <w:sz w:val="22"/>
                <w:szCs w:val="22"/>
              </w:rPr>
            </w:pPr>
            <w:r>
              <w:rPr>
                <w:rFonts w:ascii="Arial" w:hAnsi="Arial" w:cs="Arial"/>
                <w:sz w:val="22"/>
                <w:szCs w:val="22"/>
              </w:rPr>
              <w:t>A walk through cold room (4°C), ice machine, Sorvall high speed centrifuge, a Densitometer (Molecular Dynamics), a Stratagene Eagle Eye gel imaging system, milli-Q water system and autoclave are located in common use areas in BMR2.</w:t>
            </w:r>
          </w:p>
          <w:p w14:paraId="08D3A4DF" w14:textId="77777777" w:rsidR="00E21C32" w:rsidRDefault="00E21C32" w:rsidP="00E21C32">
            <w:pPr>
              <w:adjustRightInd w:val="0"/>
              <w:rPr>
                <w:rFonts w:ascii="Arial" w:hAnsi="Arial" w:cs="Arial"/>
                <w:sz w:val="22"/>
                <w:szCs w:val="22"/>
              </w:rPr>
            </w:pPr>
          </w:p>
          <w:p w14:paraId="1D30DD31" w14:textId="77777777" w:rsidR="00E21C32" w:rsidRDefault="00E21C32" w:rsidP="00E21C32">
            <w:pPr>
              <w:adjustRightInd w:val="0"/>
              <w:rPr>
                <w:rFonts w:ascii="Arial" w:hAnsi="Arial" w:cs="Arial"/>
                <w:b/>
                <w:bCs/>
              </w:rPr>
            </w:pPr>
            <w:r>
              <w:rPr>
                <w:rFonts w:ascii="Arial" w:hAnsi="Arial" w:cs="Arial"/>
                <w:b/>
                <w:bCs/>
              </w:rPr>
              <w:t>Dr. Victor Darley-Usmar</w:t>
            </w:r>
          </w:p>
          <w:p w14:paraId="3A68A5AD" w14:textId="77777777" w:rsidR="00E21C32" w:rsidRDefault="00E21C32" w:rsidP="00E21C32">
            <w:pPr>
              <w:adjustRightInd w:val="0"/>
              <w:rPr>
                <w:rFonts w:ascii="Arial" w:hAnsi="Arial" w:cs="Arial"/>
                <w:b/>
                <w:bCs/>
              </w:rPr>
            </w:pPr>
          </w:p>
          <w:p w14:paraId="31D7C696" w14:textId="7184D520" w:rsidR="00E21C32" w:rsidRDefault="00E21C32" w:rsidP="00E21C32">
            <w:pPr>
              <w:adjustRightInd w:val="0"/>
              <w:rPr>
                <w:rFonts w:ascii="Arial" w:hAnsi="Arial" w:cs="Arial"/>
                <w:sz w:val="22"/>
                <w:szCs w:val="22"/>
              </w:rPr>
            </w:pPr>
            <w:r>
              <w:rPr>
                <w:rFonts w:ascii="Arial" w:hAnsi="Arial" w:cs="Arial"/>
                <w:b/>
                <w:bCs/>
                <w:sz w:val="22"/>
                <w:szCs w:val="22"/>
              </w:rPr>
              <w:t xml:space="preserve">Laboratory. </w:t>
            </w:r>
            <w:r>
              <w:rPr>
                <w:rFonts w:ascii="Arial" w:hAnsi="Arial" w:cs="Arial"/>
                <w:sz w:val="22"/>
                <w:szCs w:val="22"/>
              </w:rPr>
              <w:t>Dr. Darley-Usmar has laboratories of approx. 1720 ft</w:t>
            </w:r>
            <w:r>
              <w:rPr>
                <w:rFonts w:ascii="Arial" w:hAnsi="Arial" w:cs="Arial"/>
                <w:sz w:val="14"/>
                <w:szCs w:val="14"/>
              </w:rPr>
              <w:t xml:space="preserve">2 </w:t>
            </w:r>
            <w:r>
              <w:rPr>
                <w:rFonts w:ascii="Arial" w:hAnsi="Arial" w:cs="Arial"/>
                <w:sz w:val="22"/>
                <w:szCs w:val="22"/>
              </w:rPr>
              <w:t>located in the Biomedical Research Building II (BMR2 - 542 and 547), adjacent to the BARB core. They are fully equipped to perform tissue culture, biochemical and molecular biological experimentation. Equipment includes spectrophotometers, refrigerated desk-top centrifuge and biorad electrophoresis system.</w:t>
            </w:r>
          </w:p>
          <w:p w14:paraId="2636379F" w14:textId="4A645FB0" w:rsidR="00E21C32" w:rsidRDefault="00E21C32" w:rsidP="00E21C32">
            <w:pPr>
              <w:adjustRightInd w:val="0"/>
              <w:rPr>
                <w:rFonts w:ascii="Arial" w:hAnsi="Arial" w:cs="Arial"/>
                <w:sz w:val="22"/>
                <w:szCs w:val="22"/>
              </w:rPr>
            </w:pPr>
            <w:r>
              <w:rPr>
                <w:rFonts w:ascii="Arial" w:hAnsi="Arial" w:cs="Arial"/>
                <w:b/>
                <w:bCs/>
                <w:sz w:val="22"/>
                <w:szCs w:val="22"/>
              </w:rPr>
              <w:t xml:space="preserve">Computer. </w:t>
            </w:r>
            <w:r>
              <w:rPr>
                <w:rFonts w:ascii="Arial" w:hAnsi="Arial" w:cs="Arial"/>
                <w:sz w:val="22"/>
                <w:szCs w:val="22"/>
              </w:rPr>
              <w:t>All offices are have a PC connected via ethernet to internet, Medline, laser &amp; color printers. All Software necessary to process &amp; analyze data (statistical &amp; graphics) &amp; word processing have been installed.</w:t>
            </w:r>
          </w:p>
          <w:p w14:paraId="7534DCF3" w14:textId="2F30CBB3" w:rsidR="00E21C32" w:rsidRDefault="00E21C32" w:rsidP="00E21C32">
            <w:pPr>
              <w:adjustRightInd w:val="0"/>
              <w:rPr>
                <w:rFonts w:ascii="Arial" w:hAnsi="Arial" w:cs="Arial"/>
                <w:sz w:val="22"/>
                <w:szCs w:val="22"/>
              </w:rPr>
            </w:pPr>
            <w:r>
              <w:rPr>
                <w:rFonts w:ascii="Arial" w:hAnsi="Arial" w:cs="Arial"/>
                <w:b/>
                <w:bCs/>
                <w:sz w:val="22"/>
                <w:szCs w:val="22"/>
              </w:rPr>
              <w:t xml:space="preserve">Office. </w:t>
            </w:r>
            <w:r>
              <w:rPr>
                <w:rFonts w:ascii="Arial" w:hAnsi="Arial" w:cs="Arial"/>
                <w:sz w:val="22"/>
                <w:szCs w:val="22"/>
              </w:rPr>
              <w:t>Dr. Darley-Usmar has 274 ft</w:t>
            </w:r>
            <w:r>
              <w:rPr>
                <w:rFonts w:ascii="Arial" w:hAnsi="Arial" w:cs="Arial"/>
                <w:sz w:val="14"/>
                <w:szCs w:val="14"/>
              </w:rPr>
              <w:t xml:space="preserve">2 </w:t>
            </w:r>
            <w:r>
              <w:rPr>
                <w:rFonts w:ascii="Arial" w:hAnsi="Arial" w:cs="Arial"/>
                <w:sz w:val="22"/>
                <w:szCs w:val="22"/>
              </w:rPr>
              <w:t>office space located in BMR2 508 and expert secretarial support.</w:t>
            </w:r>
          </w:p>
          <w:p w14:paraId="1402E13F" w14:textId="1C8B5D05" w:rsidR="00E21C32" w:rsidRDefault="00E21C32" w:rsidP="00E21C32">
            <w:pPr>
              <w:adjustRightInd w:val="0"/>
              <w:rPr>
                <w:rFonts w:ascii="Arial" w:hAnsi="Arial" w:cs="Arial"/>
                <w:sz w:val="22"/>
                <w:szCs w:val="22"/>
              </w:rPr>
            </w:pPr>
            <w:r>
              <w:rPr>
                <w:rFonts w:ascii="Arial" w:hAnsi="Arial" w:cs="Arial"/>
                <w:b/>
                <w:bCs/>
                <w:sz w:val="22"/>
                <w:szCs w:val="22"/>
              </w:rPr>
              <w:t xml:space="preserve">Other. </w:t>
            </w:r>
            <w:r>
              <w:rPr>
                <w:rFonts w:ascii="Arial" w:hAnsi="Arial" w:cs="Arial"/>
                <w:sz w:val="22"/>
                <w:szCs w:val="22"/>
              </w:rPr>
              <w:t>Tissue culture facilities, cold &amp; equipment rooms (housing ultracentrifuges) are within Dr. Darley-Usmar’s lab. Our department and university libraries maintain extensive &amp; accessible collections of biomedical journals.</w:t>
            </w:r>
          </w:p>
          <w:p w14:paraId="37C510A3" w14:textId="64107361" w:rsidR="00E21C32" w:rsidRDefault="00E21C32" w:rsidP="00E21C32">
            <w:pPr>
              <w:adjustRightInd w:val="0"/>
              <w:rPr>
                <w:rFonts w:ascii="Arial" w:hAnsi="Arial" w:cs="Arial"/>
                <w:sz w:val="22"/>
                <w:szCs w:val="22"/>
              </w:rPr>
            </w:pPr>
            <w:r>
              <w:rPr>
                <w:rFonts w:ascii="Arial" w:hAnsi="Arial" w:cs="Arial"/>
                <w:b/>
                <w:bCs/>
                <w:sz w:val="22"/>
                <w:szCs w:val="22"/>
              </w:rPr>
              <w:t xml:space="preserve">Equipment. </w:t>
            </w:r>
            <w:r>
              <w:rPr>
                <w:rFonts w:ascii="Arial" w:hAnsi="Arial" w:cs="Arial"/>
                <w:sz w:val="22"/>
                <w:szCs w:val="22"/>
              </w:rPr>
              <w:t>Dr. Darley-Usmar has a fully equipped laboratory for chemical synthesis, cell culture and biochemical analysis. Equipment includes spectrophotometers and plate readers, a refrigerated desk top centrifuge, Biorad electrophoresis system, chemiluminescence detectors for NO and ROS measurements and 2 HPLC systems with Diode array. Communal tissue culture facilities, cold rooms and common equipment rooms are available</w:t>
            </w:r>
          </w:p>
          <w:p w14:paraId="566EBBCA" w14:textId="24AC83A7" w:rsidR="00E21C32" w:rsidRDefault="00E21C32" w:rsidP="00E21C32">
            <w:pPr>
              <w:adjustRightInd w:val="0"/>
              <w:rPr>
                <w:rFonts w:ascii="Arial" w:hAnsi="Arial" w:cs="Arial"/>
                <w:sz w:val="22"/>
                <w:szCs w:val="22"/>
              </w:rPr>
            </w:pPr>
            <w:r>
              <w:rPr>
                <w:rFonts w:ascii="Arial" w:hAnsi="Arial" w:cs="Arial"/>
                <w:sz w:val="22"/>
                <w:szCs w:val="22"/>
              </w:rPr>
              <w:t>and used by the PI in BMR II adjacent to the laboratory. These laboratories are fully equipped for purification and analysis. The laboratory has two Seahorse XF24 extracellular flux analyzers and other equipment necessary for cellular and mitochondrial bioenergetics.</w:t>
            </w:r>
          </w:p>
          <w:p w14:paraId="5230730A" w14:textId="6FC984D4" w:rsidR="00E21C32" w:rsidRDefault="00E21C32" w:rsidP="00E21C32">
            <w:pPr>
              <w:adjustRightInd w:val="0"/>
              <w:rPr>
                <w:rFonts w:ascii="Arial" w:hAnsi="Arial" w:cs="Arial"/>
                <w:sz w:val="22"/>
                <w:szCs w:val="22"/>
              </w:rPr>
            </w:pPr>
            <w:r>
              <w:rPr>
                <w:rFonts w:ascii="Arial" w:hAnsi="Arial" w:cs="Arial"/>
                <w:b/>
                <w:bCs/>
                <w:sz w:val="22"/>
                <w:szCs w:val="22"/>
              </w:rPr>
              <w:t xml:space="preserve">Other. </w:t>
            </w:r>
            <w:r>
              <w:rPr>
                <w:rFonts w:ascii="Arial" w:hAnsi="Arial" w:cs="Arial"/>
                <w:sz w:val="22"/>
                <w:szCs w:val="22"/>
              </w:rPr>
              <w:t>Perkin-Elmer Lambda 3B UV/VIS scanning spectrophotometer interfaced with PC, Beckman TJ-6 Benchtop centrifuge, Fisher Model 59 Microfuge, Savant Speed/Vac, Boekel shaker/incubator, Vortex mixers, refrigerated/heated water bath, analytical balances (2), pH meter (2), stir/hot plates, IWT water deionization system, Modulab water purification system, dot blot apparatus, vacuum pump, gradient mixer, ISCO peristaltic pump, ISCO Retriever II fraction collector, Fisher Model FS9 ultrasonic bath, Brinkman Polytron PT 300 tissue homogenizer, three isoflurane and one Ethrane anesthetic vaporizers, illuminated magnifier, 2 leaded-glass shields, 4000V electrophoresis power supply, vertical electrophoresis gel tanks (3), Virtis vacuum dryer (Advantage) with stoppering assembly. Plate Reader: Perkin Elmer Victor2, with IR upgrade: combination instrument with capability for absorbance, fluorescence (including near infrared), and luminescence. A cold room (4°C) and autoclave are located on the same floor.</w:t>
            </w:r>
          </w:p>
          <w:p w14:paraId="27BA3348" w14:textId="77777777" w:rsidR="00E21C32" w:rsidRDefault="00E21C32" w:rsidP="00E21C32">
            <w:pPr>
              <w:adjustRightInd w:val="0"/>
              <w:rPr>
                <w:rFonts w:ascii="Arial" w:hAnsi="Arial" w:cs="Arial"/>
                <w:sz w:val="22"/>
                <w:szCs w:val="22"/>
              </w:rPr>
            </w:pPr>
          </w:p>
          <w:p w14:paraId="2C3C2E93" w14:textId="77777777" w:rsidR="00E21C32" w:rsidRDefault="00E21C32" w:rsidP="00E21C32">
            <w:pPr>
              <w:adjustRightInd w:val="0"/>
              <w:rPr>
                <w:rFonts w:ascii="Arial" w:hAnsi="Arial" w:cs="Arial"/>
                <w:b/>
                <w:bCs/>
                <w:color w:val="000000"/>
              </w:rPr>
            </w:pPr>
            <w:r>
              <w:rPr>
                <w:rFonts w:ascii="Arial" w:hAnsi="Arial" w:cs="Arial"/>
                <w:b/>
                <w:bCs/>
                <w:color w:val="000000"/>
              </w:rPr>
              <w:t>Dr. Stephen Barnes</w:t>
            </w:r>
          </w:p>
          <w:p w14:paraId="35D7E7DE" w14:textId="032BF704" w:rsidR="00E21C32" w:rsidRDefault="00E21C32" w:rsidP="00E21C32">
            <w:pPr>
              <w:adjustRightInd w:val="0"/>
              <w:rPr>
                <w:rFonts w:ascii="Arial" w:hAnsi="Arial" w:cs="Arial"/>
                <w:color w:val="0000FF"/>
                <w:sz w:val="22"/>
                <w:szCs w:val="22"/>
              </w:rPr>
            </w:pPr>
            <w:r>
              <w:rPr>
                <w:rFonts w:ascii="Arial" w:hAnsi="Arial" w:cs="Arial"/>
                <w:b/>
                <w:bCs/>
                <w:color w:val="000000"/>
                <w:sz w:val="22"/>
                <w:szCs w:val="22"/>
              </w:rPr>
              <w:t xml:space="preserve">Laboratory. </w:t>
            </w:r>
            <w:r>
              <w:rPr>
                <w:rFonts w:ascii="Arial" w:hAnsi="Arial" w:cs="Arial"/>
                <w:color w:val="000000"/>
                <w:sz w:val="22"/>
                <w:szCs w:val="22"/>
              </w:rPr>
              <w:t>Dr. Stephen Barnes has laboratory space of 800 sq. ft. on the 4</w:t>
            </w:r>
            <w:r>
              <w:rPr>
                <w:rFonts w:ascii="Arial" w:hAnsi="Arial" w:cs="Arial"/>
                <w:color w:val="000000"/>
                <w:sz w:val="14"/>
                <w:szCs w:val="14"/>
              </w:rPr>
              <w:t xml:space="preserve">th </w:t>
            </w:r>
            <w:r>
              <w:rPr>
                <w:rFonts w:ascii="Arial" w:hAnsi="Arial" w:cs="Arial"/>
                <w:color w:val="000000"/>
                <w:sz w:val="22"/>
                <w:szCs w:val="22"/>
              </w:rPr>
              <w:t>floor of the McCallum (MCLM) Building The total area of the Targeted Metabolomics and Proteomics laboratory (TMPL) adjacent to Dr. Barnes’ lab on the 4</w:t>
            </w:r>
            <w:r>
              <w:rPr>
                <w:rFonts w:ascii="Arial" w:hAnsi="Arial" w:cs="Arial"/>
                <w:color w:val="000000"/>
                <w:sz w:val="14"/>
                <w:szCs w:val="14"/>
              </w:rPr>
              <w:t xml:space="preserve">th </w:t>
            </w:r>
            <w:r>
              <w:rPr>
                <w:rFonts w:ascii="Arial" w:hAnsi="Arial" w:cs="Arial"/>
                <w:color w:val="000000"/>
                <w:sz w:val="22"/>
                <w:szCs w:val="22"/>
              </w:rPr>
              <w:t xml:space="preserve">floor of the MCLM building is 2,400 sq. ft. See TMPL website </w:t>
            </w:r>
            <w:r>
              <w:rPr>
                <w:rFonts w:ascii="Arial" w:hAnsi="Arial" w:cs="Arial"/>
                <w:color w:val="0000FF"/>
                <w:sz w:val="22"/>
                <w:szCs w:val="22"/>
              </w:rPr>
              <w:t>www.uab.edu/proteomics/massspec</w:t>
            </w:r>
          </w:p>
          <w:p w14:paraId="4CCA5C3E" w14:textId="3B680127" w:rsidR="00E21C32" w:rsidRDefault="00E21C32" w:rsidP="00E21C32">
            <w:pPr>
              <w:adjustRightInd w:val="0"/>
              <w:rPr>
                <w:rFonts w:ascii="Arial" w:hAnsi="Arial" w:cs="Arial"/>
                <w:color w:val="000000"/>
                <w:sz w:val="22"/>
                <w:szCs w:val="22"/>
              </w:rPr>
            </w:pPr>
            <w:r>
              <w:rPr>
                <w:rFonts w:ascii="Arial" w:hAnsi="Arial" w:cs="Arial"/>
                <w:b/>
                <w:bCs/>
                <w:color w:val="000000"/>
                <w:sz w:val="22"/>
                <w:szCs w:val="22"/>
              </w:rPr>
              <w:t xml:space="preserve">Computer. </w:t>
            </w:r>
            <w:r>
              <w:rPr>
                <w:rFonts w:ascii="Arial" w:hAnsi="Arial" w:cs="Arial"/>
                <w:color w:val="000000"/>
                <w:sz w:val="22"/>
                <w:szCs w:val="22"/>
              </w:rPr>
              <w:t>Dr. Barnes has a 2011 Mac BookPro computer with a 100 Mps connection to the internet. It can operate under Mac OS 10.7 or Windows. There are many computers (Windows-based) in TMPL for the operation of the instruments and for data analysis – all at 100 Mps. UAB also has a wireless network for the MCLM and Kaul buildings.</w:t>
            </w:r>
          </w:p>
          <w:p w14:paraId="667095CF" w14:textId="486B26DC" w:rsidR="00E21C32" w:rsidRDefault="00E21C32" w:rsidP="00E21C32">
            <w:pPr>
              <w:adjustRightInd w:val="0"/>
              <w:rPr>
                <w:rFonts w:ascii="Arial" w:hAnsi="Arial" w:cs="Arial"/>
                <w:color w:val="000000"/>
                <w:sz w:val="22"/>
                <w:szCs w:val="22"/>
              </w:rPr>
            </w:pPr>
            <w:r>
              <w:rPr>
                <w:rFonts w:ascii="Arial" w:hAnsi="Arial" w:cs="Arial"/>
                <w:b/>
                <w:bCs/>
                <w:color w:val="000000"/>
                <w:sz w:val="22"/>
                <w:szCs w:val="22"/>
              </w:rPr>
              <w:t xml:space="preserve">Office. </w:t>
            </w:r>
            <w:r>
              <w:rPr>
                <w:rFonts w:ascii="Arial" w:hAnsi="Arial" w:cs="Arial"/>
                <w:color w:val="000000"/>
                <w:sz w:val="22"/>
                <w:szCs w:val="22"/>
              </w:rPr>
              <w:t>Dr. Stephen Barnes has an office (152 sq. ft) on the 4</w:t>
            </w:r>
            <w:r>
              <w:rPr>
                <w:rFonts w:ascii="Arial" w:hAnsi="Arial" w:cs="Arial"/>
                <w:color w:val="000000"/>
                <w:sz w:val="14"/>
                <w:szCs w:val="14"/>
              </w:rPr>
              <w:t xml:space="preserve">th </w:t>
            </w:r>
            <w:r>
              <w:rPr>
                <w:rFonts w:ascii="Arial" w:hAnsi="Arial" w:cs="Arial"/>
                <w:color w:val="000000"/>
                <w:sz w:val="22"/>
                <w:szCs w:val="22"/>
              </w:rPr>
              <w:t>floor of the McCallum Research Building next to proteomics/mass spectrometry laboratories.</w:t>
            </w:r>
          </w:p>
          <w:p w14:paraId="71665A69" w14:textId="7CD1D5AF" w:rsidR="00E21C32" w:rsidRDefault="00E21C32" w:rsidP="00E21C32">
            <w:pPr>
              <w:adjustRightInd w:val="0"/>
              <w:rPr>
                <w:rFonts w:ascii="Arial" w:hAnsi="Arial" w:cs="Arial"/>
                <w:color w:val="000000"/>
                <w:sz w:val="22"/>
                <w:szCs w:val="22"/>
              </w:rPr>
            </w:pPr>
            <w:r>
              <w:rPr>
                <w:rFonts w:ascii="Arial" w:hAnsi="Arial" w:cs="Arial"/>
                <w:b/>
                <w:bCs/>
                <w:color w:val="000000"/>
                <w:sz w:val="22"/>
                <w:szCs w:val="22"/>
              </w:rPr>
              <w:t xml:space="preserve">Other. </w:t>
            </w:r>
            <w:r>
              <w:rPr>
                <w:rFonts w:ascii="Arial" w:hAnsi="Arial" w:cs="Arial"/>
                <w:color w:val="000000"/>
                <w:sz w:val="22"/>
                <w:szCs w:val="22"/>
              </w:rPr>
              <w:t>Dr. Barnes’ laboratory is equipped with incubators, laminar flow hoods, a BioRad plate reader, thermocyclers, refrigerators and freezers (-20</w:t>
            </w:r>
            <w:r>
              <w:rPr>
                <w:rFonts w:ascii="Arial" w:hAnsi="Arial" w:cs="Arial"/>
                <w:color w:val="000000"/>
                <w:sz w:val="14"/>
                <w:szCs w:val="14"/>
              </w:rPr>
              <w:t>o</w:t>
            </w:r>
            <w:r>
              <w:rPr>
                <w:rFonts w:ascii="Arial" w:hAnsi="Arial" w:cs="Arial"/>
                <w:color w:val="000000"/>
                <w:sz w:val="22"/>
                <w:szCs w:val="22"/>
              </w:rPr>
              <w:t>C and -80</w:t>
            </w:r>
            <w:r>
              <w:rPr>
                <w:rFonts w:ascii="Arial" w:hAnsi="Arial" w:cs="Arial"/>
                <w:color w:val="000000"/>
                <w:sz w:val="14"/>
                <w:szCs w:val="14"/>
              </w:rPr>
              <w:t>o</w:t>
            </w:r>
            <w:r>
              <w:rPr>
                <w:rFonts w:ascii="Arial" w:hAnsi="Arial" w:cs="Arial"/>
                <w:color w:val="000000"/>
                <w:sz w:val="22"/>
                <w:szCs w:val="22"/>
              </w:rPr>
              <w:t>C), water baths and a HP 1080 HPLC for sample fractionation as well as automated sample extraction devices and evaporators.</w:t>
            </w:r>
          </w:p>
          <w:p w14:paraId="7EA765A7" w14:textId="77777777" w:rsidR="00E21C32" w:rsidRDefault="00E21C32" w:rsidP="00E21C32">
            <w:pPr>
              <w:adjustRightInd w:val="0"/>
              <w:rPr>
                <w:rFonts w:ascii="Arial" w:hAnsi="Arial" w:cs="Arial"/>
                <w:b/>
                <w:bCs/>
                <w:color w:val="000000"/>
                <w:sz w:val="22"/>
                <w:szCs w:val="22"/>
              </w:rPr>
            </w:pPr>
            <w:r>
              <w:rPr>
                <w:rFonts w:ascii="Arial" w:hAnsi="Arial" w:cs="Arial"/>
                <w:b/>
                <w:bCs/>
                <w:color w:val="000000"/>
                <w:sz w:val="22"/>
                <w:szCs w:val="22"/>
              </w:rPr>
              <w:t>Major Equipment</w:t>
            </w:r>
          </w:p>
          <w:p w14:paraId="56C49996" w14:textId="0DB5B76E" w:rsidR="00E21C32" w:rsidRDefault="00E21C32" w:rsidP="00E21C32">
            <w:pPr>
              <w:adjustRightInd w:val="0"/>
              <w:rPr>
                <w:rFonts w:ascii="Arial" w:hAnsi="Arial" w:cs="Arial"/>
                <w:color w:val="000000"/>
                <w:sz w:val="22"/>
                <w:szCs w:val="22"/>
              </w:rPr>
            </w:pPr>
            <w:r>
              <w:rPr>
                <w:rFonts w:ascii="Arial" w:hAnsi="Arial" w:cs="Arial"/>
                <w:color w:val="000000"/>
                <w:sz w:val="22"/>
                <w:szCs w:val="22"/>
              </w:rPr>
              <w:t>Dr. Stephen Barnes directs the Targeted Metabolomics and Proteomics Laboratory. This group was established in 1993. It typically supports the research of 60-100 investigators on an annual basis. It is also supported by the NIDDK-funded UAB Skin Disease Research Center, and the NIDDK-funded O’Brien Acute Kidney Injury Center and by collaboration with P01, R01 and R21-funded investigators. It has the following instruments:</w:t>
            </w:r>
          </w:p>
          <w:p w14:paraId="65B4512C" w14:textId="3B2B5621" w:rsidR="00E21C32" w:rsidRDefault="00E21C32" w:rsidP="00E21C32">
            <w:pPr>
              <w:adjustRightInd w:val="0"/>
              <w:ind w:left="529" w:hanging="180"/>
              <w:rPr>
                <w:rFonts w:ascii="Arial" w:hAnsi="Arial" w:cs="Arial"/>
                <w:color w:val="000000"/>
                <w:sz w:val="22"/>
                <w:szCs w:val="22"/>
              </w:rPr>
            </w:pPr>
            <w:r>
              <w:rPr>
                <w:rFonts w:ascii="SymbolMT" w:hAnsi="SymbolMT" w:cs="SymbolMT"/>
                <w:color w:val="000000"/>
                <w:sz w:val="22"/>
                <w:szCs w:val="22"/>
              </w:rPr>
              <w:t xml:space="preserve">• </w:t>
            </w:r>
            <w:r>
              <w:rPr>
                <w:rFonts w:ascii="Arial" w:hAnsi="Arial" w:cs="Arial"/>
                <w:b/>
                <w:bCs/>
                <w:color w:val="000000"/>
                <w:sz w:val="22"/>
                <w:szCs w:val="22"/>
              </w:rPr>
              <w:t>AB-Sciex 5600 Triple-Tof mass spectrometer</w:t>
            </w:r>
            <w:r>
              <w:rPr>
                <w:rFonts w:ascii="Arial" w:hAnsi="Arial" w:cs="Arial"/>
                <w:color w:val="000000"/>
                <w:sz w:val="22"/>
                <w:szCs w:val="22"/>
              </w:rPr>
              <w:t>. This is the latest proteomics instrument from ABSciex. It detects 5-15 more identifiable and verifiable peptides in a LC-MSMS discovery experiment than the AB Sciex 4000Qtrap. Although it was purchased to carry out targeted, quantitative analysis of proteotypic peptides from proteins in signaling pathways, it is also used for small molecule peptidomics, lipidomics and metabolomics analysis because of its high mass resolution (30-40,000), mass accuracy (3-5 ppm) and speed (20 MSMS spectra per second). It is operated with an Eksigent Tempo nanoLC pump and Nanoflex Chip system.</w:t>
            </w:r>
          </w:p>
          <w:p w14:paraId="5B97D30C" w14:textId="10DD5C6B" w:rsidR="00E21C32" w:rsidRDefault="00E21C32" w:rsidP="00E21C32">
            <w:pPr>
              <w:adjustRightInd w:val="0"/>
              <w:ind w:left="529" w:hanging="180"/>
              <w:rPr>
                <w:rFonts w:ascii="Arial" w:hAnsi="Arial" w:cs="Arial"/>
                <w:color w:val="000000"/>
                <w:sz w:val="22"/>
                <w:szCs w:val="22"/>
              </w:rPr>
            </w:pPr>
            <w:r>
              <w:rPr>
                <w:rFonts w:ascii="SymbolMT" w:hAnsi="SymbolMT" w:cs="SymbolMT"/>
                <w:color w:val="000000"/>
                <w:sz w:val="22"/>
                <w:szCs w:val="22"/>
              </w:rPr>
              <w:t xml:space="preserve">• </w:t>
            </w:r>
            <w:r>
              <w:rPr>
                <w:rFonts w:ascii="Arial" w:hAnsi="Arial" w:cs="Arial"/>
                <w:b/>
                <w:bCs/>
                <w:color w:val="000000"/>
                <w:sz w:val="22"/>
                <w:szCs w:val="22"/>
              </w:rPr>
              <w:t>ABI Sciex 4000Q-trap mass spectrometer</w:t>
            </w:r>
            <w:r>
              <w:rPr>
                <w:rFonts w:ascii="Arial" w:hAnsi="Arial" w:cs="Arial"/>
                <w:color w:val="000000"/>
                <w:sz w:val="22"/>
                <w:szCs w:val="22"/>
              </w:rPr>
              <w:t>. This instrument is used for the analysis of complex metabolite mixtures. It has a PAL robot and an Eksigent pump for nanoLC. It is used for high sensitivity (10-100 amol) analysisin complex mixtures. It is also used to carry MS</w:t>
            </w:r>
            <w:r>
              <w:rPr>
                <w:rFonts w:ascii="Arial" w:hAnsi="Arial" w:cs="Arial"/>
                <w:color w:val="000000"/>
                <w:sz w:val="14"/>
                <w:szCs w:val="14"/>
              </w:rPr>
              <w:t xml:space="preserve">n </w:t>
            </w:r>
            <w:r>
              <w:rPr>
                <w:rFonts w:ascii="Arial" w:hAnsi="Arial" w:cs="Arial"/>
                <w:color w:val="000000"/>
                <w:sz w:val="22"/>
                <w:szCs w:val="22"/>
              </w:rPr>
              <w:t>experiments for complex small molecules, in particular parent ion scanning to discover lipids/metabolites with specific head groups.</w:t>
            </w:r>
          </w:p>
          <w:p w14:paraId="7E2A7ABC" w14:textId="0C3C704F" w:rsidR="00E21C32" w:rsidRDefault="00E21C32" w:rsidP="00E21C32">
            <w:pPr>
              <w:adjustRightInd w:val="0"/>
              <w:ind w:left="529" w:hanging="180"/>
              <w:rPr>
                <w:rFonts w:ascii="Arial" w:hAnsi="Arial" w:cs="Arial"/>
                <w:color w:val="000000"/>
                <w:sz w:val="22"/>
                <w:szCs w:val="22"/>
              </w:rPr>
            </w:pPr>
            <w:r>
              <w:rPr>
                <w:rFonts w:ascii="SymbolMT" w:hAnsi="SymbolMT" w:cs="SymbolMT"/>
                <w:color w:val="000000"/>
                <w:sz w:val="22"/>
                <w:szCs w:val="22"/>
              </w:rPr>
              <w:t xml:space="preserve">• </w:t>
            </w:r>
            <w:r>
              <w:rPr>
                <w:rFonts w:ascii="Arial" w:hAnsi="Arial" w:cs="Arial"/>
                <w:b/>
                <w:bCs/>
                <w:color w:val="000000"/>
                <w:sz w:val="22"/>
                <w:szCs w:val="22"/>
              </w:rPr>
              <w:t>ABI Sciex 4000 triple quadrupole mass spectrometer</w:t>
            </w:r>
            <w:r>
              <w:rPr>
                <w:rFonts w:ascii="Arial" w:hAnsi="Arial" w:cs="Arial"/>
                <w:color w:val="000000"/>
                <w:sz w:val="22"/>
                <w:szCs w:val="22"/>
              </w:rPr>
              <w:t>. This instrument is well suited to the quantitative measurement of small molecules in biological fluids and tissues, offering sensitivities mostly in the range of 1-10 fmol injected although sensitivity depends on the analyte. For example, the sensitivity limits for 17</w:t>
            </w:r>
            <w:r>
              <w:rPr>
                <w:rFonts w:ascii="SymbolMT" w:hAnsi="SymbolMT" w:cs="SymbolMT"/>
                <w:color w:val="000000"/>
                <w:sz w:val="22"/>
                <w:szCs w:val="22"/>
              </w:rPr>
              <w:t>β</w:t>
            </w:r>
            <w:r>
              <w:rPr>
                <w:rFonts w:ascii="Arial" w:hAnsi="Arial" w:cs="Arial"/>
                <w:color w:val="000000"/>
                <w:sz w:val="22"/>
                <w:szCs w:val="22"/>
              </w:rPr>
              <w:t>-estradiol and the anesthetic propofol are 500 fmol injected, whereas the dansy derivative of 17</w:t>
            </w:r>
            <w:r>
              <w:rPr>
                <w:rFonts w:ascii="SymbolMT" w:hAnsi="SymbolMT" w:cs="SymbolMT"/>
                <w:color w:val="000000"/>
                <w:sz w:val="22"/>
                <w:szCs w:val="22"/>
              </w:rPr>
              <w:t>β</w:t>
            </w:r>
            <w:r>
              <w:rPr>
                <w:rFonts w:ascii="Arial" w:hAnsi="Arial" w:cs="Arial"/>
                <w:color w:val="000000"/>
                <w:sz w:val="22"/>
                <w:szCs w:val="22"/>
              </w:rPr>
              <w:t>-estradiol is 1.6 fmol. It has a Shimadzu Prominence fPLC with refrigerated autosampler.</w:t>
            </w:r>
          </w:p>
          <w:p w14:paraId="43FFF284" w14:textId="6984693D" w:rsidR="00E21C32" w:rsidRDefault="00E21C32" w:rsidP="00E21C32">
            <w:pPr>
              <w:adjustRightInd w:val="0"/>
              <w:ind w:left="529" w:hanging="180"/>
              <w:rPr>
                <w:rFonts w:ascii="Arial" w:hAnsi="Arial" w:cs="Arial"/>
                <w:color w:val="000000"/>
                <w:sz w:val="22"/>
                <w:szCs w:val="22"/>
              </w:rPr>
            </w:pPr>
            <w:r>
              <w:rPr>
                <w:rFonts w:ascii="SymbolMT" w:hAnsi="SymbolMT" w:cs="SymbolMT"/>
                <w:color w:val="000000"/>
                <w:sz w:val="22"/>
                <w:szCs w:val="22"/>
              </w:rPr>
              <w:t xml:space="preserve">• </w:t>
            </w:r>
            <w:r>
              <w:rPr>
                <w:rFonts w:ascii="Arial" w:hAnsi="Arial" w:cs="Arial"/>
                <w:b/>
                <w:bCs/>
                <w:color w:val="000000"/>
                <w:sz w:val="22"/>
                <w:szCs w:val="22"/>
              </w:rPr>
              <w:t>ABI Sciex 3200 triple quadrupole mass spectrometer</w:t>
            </w:r>
            <w:r>
              <w:rPr>
                <w:rFonts w:ascii="Arial" w:hAnsi="Arial" w:cs="Arial"/>
                <w:color w:val="000000"/>
                <w:sz w:val="22"/>
                <w:szCs w:val="22"/>
              </w:rPr>
              <w:t>. This instrument is well suited to the quantitative measurement of small molecules in metabolomics applications, offering sensitivities in the range of 5-25 fmol. It has a Shimadzu HPLC with autosampler and a Waters Acquity uPLC.</w:t>
            </w:r>
          </w:p>
          <w:p w14:paraId="42449E0E" w14:textId="58E41DDE" w:rsidR="00E21C32" w:rsidRDefault="00E21C32" w:rsidP="00E21C32">
            <w:pPr>
              <w:adjustRightInd w:val="0"/>
              <w:ind w:left="529" w:hanging="180"/>
              <w:rPr>
                <w:rFonts w:ascii="Arial" w:hAnsi="Arial" w:cs="Arial"/>
                <w:color w:val="000000"/>
                <w:sz w:val="22"/>
                <w:szCs w:val="22"/>
              </w:rPr>
            </w:pPr>
            <w:r>
              <w:rPr>
                <w:rFonts w:ascii="SymbolMT" w:hAnsi="SymbolMT" w:cs="SymbolMT"/>
                <w:color w:val="000000"/>
                <w:sz w:val="22"/>
                <w:szCs w:val="22"/>
              </w:rPr>
              <w:t xml:space="preserve">• </w:t>
            </w:r>
            <w:r>
              <w:rPr>
                <w:rFonts w:ascii="Arial" w:hAnsi="Arial" w:cs="Arial"/>
                <w:b/>
                <w:bCs/>
                <w:color w:val="000000"/>
                <w:sz w:val="22"/>
                <w:szCs w:val="22"/>
              </w:rPr>
              <w:t xml:space="preserve">Two ThermoFinnigan 7 tesla LTQ-FT Fourier Transform ICR-mass spectrometers </w:t>
            </w:r>
            <w:r>
              <w:rPr>
                <w:rFonts w:ascii="Arial" w:hAnsi="Arial" w:cs="Arial"/>
                <w:color w:val="000000"/>
                <w:sz w:val="22"/>
                <w:szCs w:val="22"/>
              </w:rPr>
              <w:t xml:space="preserve">including nanoLC and an Advion NanoMate™/Triversa. One of the LTQ-FT instruments is equipped with IRMPD and ECD. It also has a 2D-nanoLC Eksigent pump. To use these instruments, investigators should contact Dr. Matt Renfrow (6-4681; </w:t>
            </w:r>
            <w:r>
              <w:rPr>
                <w:rFonts w:ascii="Arial" w:hAnsi="Arial" w:cs="Arial"/>
                <w:color w:val="0000FF"/>
                <w:sz w:val="22"/>
                <w:szCs w:val="22"/>
              </w:rPr>
              <w:t>renfrow@uab.edu</w:t>
            </w:r>
            <w:r>
              <w:rPr>
                <w:rFonts w:ascii="Arial" w:hAnsi="Arial" w:cs="Arial"/>
                <w:color w:val="000000"/>
                <w:sz w:val="22"/>
                <w:szCs w:val="22"/>
              </w:rPr>
              <w:t>) in the Biomedical FT-ICR-MS laboratory that’s adjacent to Dr. Barnes office and laboratory.</w:t>
            </w:r>
          </w:p>
          <w:p w14:paraId="50A5E124" w14:textId="7CF3756C" w:rsidR="00E21C32" w:rsidRDefault="00E21C32" w:rsidP="00E21C32">
            <w:pPr>
              <w:adjustRightInd w:val="0"/>
              <w:rPr>
                <w:rFonts w:ascii="Arial" w:hAnsi="Arial" w:cs="Arial"/>
                <w:color w:val="000000"/>
                <w:sz w:val="22"/>
                <w:szCs w:val="22"/>
              </w:rPr>
            </w:pPr>
            <w:r>
              <w:rPr>
                <w:rFonts w:ascii="Arial" w:hAnsi="Arial" w:cs="Arial"/>
                <w:color w:val="000000"/>
                <w:sz w:val="22"/>
                <w:szCs w:val="22"/>
              </w:rPr>
              <w:t>TMPL is situated on the 4</w:t>
            </w:r>
            <w:r>
              <w:rPr>
                <w:rFonts w:ascii="Arial" w:hAnsi="Arial" w:cs="Arial"/>
                <w:color w:val="000000"/>
                <w:sz w:val="14"/>
                <w:szCs w:val="14"/>
              </w:rPr>
              <w:t xml:space="preserve">th </w:t>
            </w:r>
            <w:r>
              <w:rPr>
                <w:rFonts w:ascii="Arial" w:hAnsi="Arial" w:cs="Arial"/>
                <w:color w:val="000000"/>
                <w:sz w:val="22"/>
                <w:szCs w:val="22"/>
              </w:rPr>
              <w:t xml:space="preserve">floor of the McCallum Building, occupying 2,400 square feet of laboratory space and adjoining office space. The facility contains areas and computers for data processing by investigators and for teaching and consulting issues involving mass spectrometry. A feature of TMPL is that all aspects of experiments and the resulting data can be tracked using the GenoLogics Proteus Laboratory Information Management System (LIMS). For assistance in using the LIMS, Scott Sweeny (4-3462; </w:t>
            </w:r>
            <w:r>
              <w:rPr>
                <w:rFonts w:ascii="Arial" w:hAnsi="Arial" w:cs="Arial"/>
                <w:color w:val="0000FF"/>
                <w:sz w:val="22"/>
                <w:szCs w:val="22"/>
              </w:rPr>
              <w:t>sweeneyman@uab.edu</w:t>
            </w:r>
            <w:r>
              <w:rPr>
                <w:rFonts w:ascii="Arial" w:hAnsi="Arial" w:cs="Arial"/>
                <w:color w:val="000000"/>
                <w:sz w:val="22"/>
                <w:szCs w:val="22"/>
              </w:rPr>
              <w:t>) should be contacted.</w:t>
            </w:r>
          </w:p>
          <w:p w14:paraId="06BAFD58" w14:textId="285F871E" w:rsidR="00315D66" w:rsidRDefault="00315D66" w:rsidP="00E21C32">
            <w:pPr>
              <w:adjustRightInd w:val="0"/>
              <w:rPr>
                <w:rFonts w:ascii="Arial" w:hAnsi="Arial" w:cs="Arial"/>
                <w:color w:val="000000"/>
                <w:sz w:val="22"/>
                <w:szCs w:val="22"/>
              </w:rPr>
            </w:pPr>
          </w:p>
          <w:p w14:paraId="4E0ECEBC" w14:textId="047A8320" w:rsidR="00315D66" w:rsidRDefault="00315D66" w:rsidP="00315D66">
            <w:pPr>
              <w:adjustRightInd w:val="0"/>
              <w:rPr>
                <w:rFonts w:ascii="Arial" w:hAnsi="Arial" w:cs="Arial"/>
                <w:b/>
                <w:bCs/>
                <w:sz w:val="32"/>
                <w:szCs w:val="32"/>
              </w:rPr>
            </w:pPr>
            <w:r>
              <w:rPr>
                <w:rFonts w:ascii="Arial" w:hAnsi="Arial" w:cs="Arial"/>
                <w:b/>
                <w:bCs/>
                <w:sz w:val="32"/>
                <w:szCs w:val="32"/>
              </w:rPr>
              <w:t>Animal Physiology Core Resources</w:t>
            </w:r>
          </w:p>
          <w:p w14:paraId="4EF18731" w14:textId="389C6041" w:rsidR="00BC5CC9" w:rsidRDefault="00BC5CC9" w:rsidP="00315D66">
            <w:pPr>
              <w:adjustRightInd w:val="0"/>
              <w:rPr>
                <w:rFonts w:ascii="Arial" w:hAnsi="Arial" w:cs="Arial"/>
                <w:b/>
                <w:bCs/>
                <w:sz w:val="32"/>
                <w:szCs w:val="32"/>
              </w:rPr>
            </w:pPr>
          </w:p>
          <w:p w14:paraId="291DE607" w14:textId="55482071" w:rsidR="00315D66" w:rsidRDefault="00315D66" w:rsidP="00315D66">
            <w:pPr>
              <w:adjustRightInd w:val="0"/>
              <w:rPr>
                <w:rFonts w:ascii="Arial" w:hAnsi="Arial" w:cs="Arial"/>
                <w:b/>
                <w:bCs/>
                <w:sz w:val="32"/>
                <w:szCs w:val="32"/>
              </w:rPr>
            </w:pPr>
            <w:r>
              <w:rPr>
                <w:rFonts w:ascii="Arial" w:hAnsi="Arial" w:cs="Arial"/>
                <w:b/>
                <w:bCs/>
                <w:sz w:val="32"/>
                <w:szCs w:val="32"/>
              </w:rPr>
              <w:t>Body Composition/Energy Metabolism (Nagy)</w:t>
            </w:r>
          </w:p>
          <w:p w14:paraId="4391CE66" w14:textId="06CCD40D" w:rsidR="00315D66" w:rsidRDefault="00315D66" w:rsidP="00315D66">
            <w:pPr>
              <w:adjustRightInd w:val="0"/>
              <w:rPr>
                <w:rFonts w:ascii="Arial" w:hAnsi="Arial" w:cs="Arial"/>
                <w:sz w:val="22"/>
                <w:szCs w:val="22"/>
              </w:rPr>
            </w:pPr>
            <w:r>
              <w:rPr>
                <w:rFonts w:ascii="Arial" w:hAnsi="Arial" w:cs="Arial"/>
                <w:sz w:val="22"/>
                <w:szCs w:val="22"/>
              </w:rPr>
              <w:t>The body composition/energy metabolism facility is located in Volker Hall Education and Research Tower. The</w:t>
            </w:r>
            <w:r w:rsidR="00BC5CC9">
              <w:rPr>
                <w:rFonts w:ascii="Arial" w:hAnsi="Arial" w:cs="Arial"/>
                <w:sz w:val="22"/>
                <w:szCs w:val="22"/>
              </w:rPr>
              <w:t xml:space="preserve"> </w:t>
            </w:r>
            <w:r>
              <w:rPr>
                <w:rFonts w:ascii="Arial" w:hAnsi="Arial" w:cs="Arial"/>
                <w:sz w:val="22"/>
                <w:szCs w:val="22"/>
              </w:rPr>
              <w:t>main facility (1,300 ft</w:t>
            </w:r>
            <w:r>
              <w:rPr>
                <w:rFonts w:ascii="Arial" w:hAnsi="Arial" w:cs="Arial"/>
                <w:sz w:val="14"/>
                <w:szCs w:val="14"/>
              </w:rPr>
              <w:t>2</w:t>
            </w:r>
            <w:r>
              <w:rPr>
                <w:rFonts w:ascii="Arial" w:hAnsi="Arial" w:cs="Arial"/>
                <w:sz w:val="22"/>
                <w:szCs w:val="22"/>
              </w:rPr>
              <w:t xml:space="preserve">) consists of three contiguous rooms: Room G009 houses the </w:t>
            </w:r>
            <w:r>
              <w:rPr>
                <w:rFonts w:ascii="Arial" w:hAnsi="Arial" w:cs="Arial"/>
                <w:i/>
                <w:iCs/>
                <w:sz w:val="22"/>
                <w:szCs w:val="22"/>
              </w:rPr>
              <w:t xml:space="preserve">in vivo </w:t>
            </w:r>
            <w:r>
              <w:rPr>
                <w:rFonts w:ascii="Arial" w:hAnsi="Arial" w:cs="Arial"/>
                <w:sz w:val="22"/>
                <w:szCs w:val="22"/>
              </w:rPr>
              <w:t>micro-computed</w:t>
            </w:r>
            <w:r w:rsidR="00BC5CC9">
              <w:rPr>
                <w:rFonts w:ascii="Arial" w:hAnsi="Arial" w:cs="Arial"/>
                <w:sz w:val="22"/>
                <w:szCs w:val="22"/>
              </w:rPr>
              <w:t xml:space="preserve"> </w:t>
            </w:r>
            <w:r>
              <w:rPr>
                <w:rFonts w:ascii="Arial" w:hAnsi="Arial" w:cs="Arial"/>
                <w:sz w:val="22"/>
                <w:szCs w:val="22"/>
              </w:rPr>
              <w:t xml:space="preserve">tomography system; room G008 houses the </w:t>
            </w:r>
            <w:r>
              <w:rPr>
                <w:rFonts w:ascii="Arial" w:hAnsi="Arial" w:cs="Arial"/>
                <w:i/>
                <w:iCs/>
                <w:sz w:val="22"/>
                <w:szCs w:val="22"/>
              </w:rPr>
              <w:t xml:space="preserve">ex vivo </w:t>
            </w:r>
            <w:r>
              <w:rPr>
                <w:rFonts w:ascii="Arial" w:hAnsi="Arial" w:cs="Arial"/>
                <w:sz w:val="22"/>
                <w:szCs w:val="22"/>
              </w:rPr>
              <w:t>micro-computed tomography instrument, two quantitative</w:t>
            </w:r>
            <w:r w:rsidR="00BC5CC9">
              <w:rPr>
                <w:rFonts w:ascii="Arial" w:hAnsi="Arial" w:cs="Arial"/>
                <w:sz w:val="22"/>
                <w:szCs w:val="22"/>
              </w:rPr>
              <w:t xml:space="preserve"> </w:t>
            </w:r>
            <w:r>
              <w:rPr>
                <w:rFonts w:ascii="Arial" w:hAnsi="Arial" w:cs="Arial"/>
                <w:sz w:val="22"/>
                <w:szCs w:val="22"/>
              </w:rPr>
              <w:t>magnetic resonance (QMR) instruments; two dual-energy X-ray absorptiometers (DXA); and the faxitron; room</w:t>
            </w:r>
            <w:r w:rsidR="00BC5CC9">
              <w:rPr>
                <w:rFonts w:ascii="Arial" w:hAnsi="Arial" w:cs="Arial"/>
                <w:sz w:val="22"/>
                <w:szCs w:val="22"/>
              </w:rPr>
              <w:t xml:space="preserve"> </w:t>
            </w:r>
            <w:r>
              <w:rPr>
                <w:rFonts w:ascii="Arial" w:hAnsi="Arial" w:cs="Arial"/>
                <w:sz w:val="22"/>
                <w:szCs w:val="22"/>
              </w:rPr>
              <w:t>G006 contains the soxhlet apparatus, drying ovens, muffle furnace, necropsy space, and prep space.</w:t>
            </w:r>
            <w:r w:rsidR="00BC5CC9">
              <w:rPr>
                <w:rFonts w:ascii="Arial" w:hAnsi="Arial" w:cs="Arial"/>
                <w:sz w:val="22"/>
                <w:szCs w:val="22"/>
              </w:rPr>
              <w:t xml:space="preserve"> </w:t>
            </w:r>
            <w:r>
              <w:rPr>
                <w:rFonts w:ascii="Arial" w:hAnsi="Arial" w:cs="Arial"/>
                <w:sz w:val="22"/>
                <w:szCs w:val="22"/>
              </w:rPr>
              <w:t>Additionally two rooms (400ft</w:t>
            </w:r>
            <w:r>
              <w:rPr>
                <w:rFonts w:ascii="Arial" w:hAnsi="Arial" w:cs="Arial"/>
                <w:sz w:val="14"/>
                <w:szCs w:val="14"/>
              </w:rPr>
              <w:t>2</w:t>
            </w:r>
            <w:r>
              <w:rPr>
                <w:rFonts w:ascii="Arial" w:hAnsi="Arial" w:cs="Arial"/>
                <w:sz w:val="22"/>
                <w:szCs w:val="22"/>
              </w:rPr>
              <w:t>) are located in the basement of Volker Hall within the animal facility. These</w:t>
            </w:r>
            <w:r w:rsidR="00BC5CC9">
              <w:rPr>
                <w:rFonts w:ascii="Arial" w:hAnsi="Arial" w:cs="Arial"/>
                <w:sz w:val="22"/>
                <w:szCs w:val="22"/>
              </w:rPr>
              <w:t xml:space="preserve"> </w:t>
            </w:r>
            <w:r>
              <w:rPr>
                <w:rFonts w:ascii="Arial" w:hAnsi="Arial" w:cs="Arial"/>
                <w:sz w:val="22"/>
                <w:szCs w:val="22"/>
              </w:rPr>
              <w:t>rooms house the 4 large environmental chambers that are used when temperature and humidity must be</w:t>
            </w:r>
            <w:r w:rsidR="00BC5CC9">
              <w:rPr>
                <w:rFonts w:ascii="Arial" w:hAnsi="Arial" w:cs="Arial"/>
                <w:sz w:val="22"/>
                <w:szCs w:val="22"/>
              </w:rPr>
              <w:t xml:space="preserve"> </w:t>
            </w:r>
            <w:r>
              <w:rPr>
                <w:rFonts w:ascii="Arial" w:hAnsi="Arial" w:cs="Arial"/>
                <w:sz w:val="22"/>
                <w:szCs w:val="22"/>
              </w:rPr>
              <w:t>rigorously maintained, including the 2 for the calorimetry system, and also the voluntary wheel running cages.</w:t>
            </w:r>
            <w:r w:rsidR="00BC5CC9">
              <w:rPr>
                <w:rFonts w:ascii="Arial" w:hAnsi="Arial" w:cs="Arial"/>
                <w:sz w:val="22"/>
                <w:szCs w:val="22"/>
              </w:rPr>
              <w:t xml:space="preserve"> </w:t>
            </w:r>
            <w:r>
              <w:rPr>
                <w:rFonts w:ascii="Arial" w:hAnsi="Arial" w:cs="Arial"/>
                <w:sz w:val="22"/>
                <w:szCs w:val="22"/>
              </w:rPr>
              <w:t>Two additional rooms are shared with the Human Physiology Core. These rooms are located in the Webb</w:t>
            </w:r>
            <w:r w:rsidR="00BC5CC9">
              <w:rPr>
                <w:rFonts w:ascii="Arial" w:hAnsi="Arial" w:cs="Arial"/>
                <w:sz w:val="22"/>
                <w:szCs w:val="22"/>
              </w:rPr>
              <w:t xml:space="preserve"> </w:t>
            </w:r>
            <w:r>
              <w:rPr>
                <w:rFonts w:ascii="Arial" w:hAnsi="Arial" w:cs="Arial"/>
                <w:sz w:val="22"/>
                <w:szCs w:val="22"/>
              </w:rPr>
              <w:t>Nutrition Building and house the Lunar Prodigy DXA (clinical DXA that is also used for rats and dogs), and the</w:t>
            </w:r>
            <w:r w:rsidR="00BC5CC9">
              <w:rPr>
                <w:rFonts w:ascii="Arial" w:hAnsi="Arial" w:cs="Arial"/>
                <w:sz w:val="22"/>
                <w:szCs w:val="22"/>
              </w:rPr>
              <w:t xml:space="preserve"> </w:t>
            </w:r>
            <w:r>
              <w:rPr>
                <w:rFonts w:ascii="Arial" w:hAnsi="Arial" w:cs="Arial"/>
                <w:sz w:val="22"/>
                <w:szCs w:val="22"/>
              </w:rPr>
              <w:t>Stratec XCT3000 peripheral quantitative computed tomography system (clinical pQCT that is also used for rats</w:t>
            </w:r>
            <w:r w:rsidR="00BC5CC9">
              <w:rPr>
                <w:rFonts w:ascii="Arial" w:hAnsi="Arial" w:cs="Arial"/>
                <w:sz w:val="22"/>
                <w:szCs w:val="22"/>
              </w:rPr>
              <w:t xml:space="preserve"> </w:t>
            </w:r>
            <w:r>
              <w:rPr>
                <w:rFonts w:ascii="Arial" w:hAnsi="Arial" w:cs="Arial"/>
                <w:sz w:val="22"/>
                <w:szCs w:val="22"/>
              </w:rPr>
              <w:t>and dogs).</w:t>
            </w:r>
          </w:p>
          <w:p w14:paraId="4BA7F991" w14:textId="3882382C" w:rsidR="00315D66" w:rsidRDefault="00A2131C" w:rsidP="00315D66">
            <w:pPr>
              <w:adjustRightInd w:val="0"/>
              <w:rPr>
                <w:rFonts w:ascii="Arial" w:hAnsi="Arial" w:cs="Arial"/>
                <w:b/>
                <w:bCs/>
                <w:sz w:val="22"/>
                <w:szCs w:val="22"/>
              </w:rPr>
            </w:pPr>
            <w:r w:rsidRPr="00BC5CC9">
              <w:rPr>
                <w:rFonts w:ascii="Arial" w:hAnsi="Arial" w:cs="Arial"/>
                <w:b/>
                <w:bCs/>
                <w:noProof/>
                <w:sz w:val="22"/>
                <w:szCs w:val="22"/>
              </w:rPr>
              <mc:AlternateContent>
                <mc:Choice Requires="wps">
                  <w:drawing>
                    <wp:anchor distT="45720" distB="45720" distL="114300" distR="114300" simplePos="0" relativeHeight="251659776" behindDoc="0" locked="0" layoutInCell="1" allowOverlap="1" wp14:anchorId="29D5B694" wp14:editId="4F85CEEB">
                      <wp:simplePos x="0" y="0"/>
                      <wp:positionH relativeFrom="margin">
                        <wp:posOffset>2493010</wp:posOffset>
                      </wp:positionH>
                      <wp:positionV relativeFrom="paragraph">
                        <wp:posOffset>212725</wp:posOffset>
                      </wp:positionV>
                      <wp:extent cx="2724150" cy="2134235"/>
                      <wp:effectExtent l="0" t="0" r="19050" b="1841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134235"/>
                              </a:xfrm>
                              <a:prstGeom prst="rect">
                                <a:avLst/>
                              </a:prstGeom>
                              <a:solidFill>
                                <a:srgbClr val="FFFFFF"/>
                              </a:solidFill>
                              <a:ln w="9525">
                                <a:solidFill>
                                  <a:srgbClr val="000000"/>
                                </a:solidFill>
                                <a:miter lim="800000"/>
                                <a:headEnd/>
                                <a:tailEnd/>
                              </a:ln>
                            </wps:spPr>
                            <wps:txbx>
                              <w:txbxContent>
                                <w:p w14:paraId="26B660C1" w14:textId="40D5ED49" w:rsidR="00B01F30" w:rsidRDefault="00B01F30">
                                  <w:pPr>
                                    <w:rPr>
                                      <w:rFonts w:ascii="Arial" w:hAnsi="Arial" w:cs="Arial"/>
                                      <w:sz w:val="22"/>
                                      <w:szCs w:val="22"/>
                                    </w:rPr>
                                  </w:pPr>
                                  <w:r>
                                    <w:rPr>
                                      <w:rFonts w:ascii="Arial" w:hAnsi="Arial" w:cs="Arial"/>
                                      <w:sz w:val="22"/>
                                      <w:szCs w:val="22"/>
                                    </w:rPr>
                                    <w:t>Lunar Prodigy DXA</w:t>
                                  </w:r>
                                </w:p>
                                <w:p w14:paraId="69FCE7B4" w14:textId="4DDB0C93" w:rsidR="00B01F30" w:rsidRDefault="00B01F30">
                                  <w:r w:rsidRPr="00BC5CC9">
                                    <w:rPr>
                                      <w:noProof/>
                                    </w:rPr>
                                    <w:drawing>
                                      <wp:inline distT="0" distB="0" distL="0" distR="0" wp14:anchorId="2134BC36" wp14:editId="44DC0CA5">
                                        <wp:extent cx="2528570" cy="1873537"/>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8570" cy="187353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9D5B694" id="_x0000_s1030" type="#_x0000_t202" style="position:absolute;margin-left:196.3pt;margin-top:16.75pt;width:214.5pt;height:168.05pt;z-index:2516597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">
                      <v:textbox style="mso-fit-shape-to-text:t">
                        <w:txbxContent>
                          <w:p w14:paraId="26B660C1" w14:textId="40D5ED49" w:rsidR="00B01F30" w:rsidRDefault="00B01F30">
                            <w:pPr>
                              <w:rPr>
                                <w:rFonts w:ascii="Arial" w:hAnsi="Arial" w:cs="Arial"/>
                                <w:sz w:val="22"/>
                                <w:szCs w:val="22"/>
                              </w:rPr>
                            </w:pPr>
                            <w:r>
                              <w:rPr>
                                <w:rFonts w:ascii="Arial" w:hAnsi="Arial" w:cs="Arial"/>
                                <w:sz w:val="22"/>
                                <w:szCs w:val="22"/>
                              </w:rPr>
                              <w:t>Lunar Prodigy DXA</w:t>
                            </w:r>
                          </w:p>
                          <w:p w14:paraId="69FCE7B4" w14:textId="4DDB0C93" w:rsidR="00B01F30" w:rsidRDefault="00B01F30">
                            <w:r w:rsidRPr="00BC5CC9">
                              <w:rPr>
                                <w:noProof/>
                              </w:rPr>
                              <w:drawing>
                                <wp:inline distT="0" distB="0" distL="0" distR="0" wp14:anchorId="2134BC36" wp14:editId="44DC0CA5">
                                  <wp:extent cx="2528570" cy="1873537"/>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8570" cy="1873537"/>
                                          </a:xfrm>
                                          <a:prstGeom prst="rect">
                                            <a:avLst/>
                                          </a:prstGeom>
                                          <a:noFill/>
                                          <a:ln>
                                            <a:noFill/>
                                          </a:ln>
                                        </pic:spPr>
                                      </pic:pic>
                                    </a:graphicData>
                                  </a:graphic>
                                </wp:inline>
                              </w:drawing>
                            </w:r>
                          </w:p>
                        </w:txbxContent>
                      </v:textbox>
                      <w10:wrap type="square" anchorx="margin"/>
                    </v:shape>
                  </w:pict>
                </mc:Fallback>
              </mc:AlternateContent>
            </w:r>
            <w:r w:rsidRPr="00BC5CC9">
              <w:rPr>
                <w:rFonts w:ascii="Arial" w:hAnsi="Arial" w:cs="Arial"/>
                <w:noProof/>
                <w:sz w:val="22"/>
                <w:szCs w:val="22"/>
              </w:rPr>
              <mc:AlternateContent>
                <mc:Choice Requires="wps">
                  <w:drawing>
                    <wp:anchor distT="0" distB="0" distL="114300" distR="114300" simplePos="0" relativeHeight="251783680" behindDoc="0" locked="0" layoutInCell="1" allowOverlap="1" wp14:anchorId="15E2F05B" wp14:editId="41662404">
                      <wp:simplePos x="0" y="0"/>
                      <wp:positionH relativeFrom="margin">
                        <wp:posOffset>-485775</wp:posOffset>
                      </wp:positionH>
                      <wp:positionV relativeFrom="margin">
                        <wp:posOffset>5715000</wp:posOffset>
                      </wp:positionV>
                      <wp:extent cx="2390775" cy="3306445"/>
                      <wp:effectExtent l="0" t="0" r="28575" b="2730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306445"/>
                              </a:xfrm>
                              <a:prstGeom prst="rect">
                                <a:avLst/>
                              </a:prstGeom>
                              <a:solidFill>
                                <a:srgbClr val="FFFFFF"/>
                              </a:solidFill>
                              <a:ln w="9525">
                                <a:solidFill>
                                  <a:srgbClr val="000000"/>
                                </a:solidFill>
                                <a:miter lim="800000"/>
                                <a:headEnd/>
                                <a:tailEnd/>
                              </a:ln>
                            </wps:spPr>
                            <wps:txbx>
                              <w:txbxContent>
                                <w:p w14:paraId="400187F1" w14:textId="77777777" w:rsidR="00B01F30" w:rsidRDefault="00B01F30" w:rsidP="00A2131C">
                                  <w:pPr>
                                    <w:adjustRightInd w:val="0"/>
                                    <w:rPr>
                                      <w:rFonts w:ascii="Arial" w:hAnsi="Arial" w:cs="Arial"/>
                                      <w:sz w:val="22"/>
                                      <w:szCs w:val="22"/>
                                    </w:rPr>
                                  </w:pPr>
                                  <w:r>
                                    <w:rPr>
                                      <w:rFonts w:ascii="Arial" w:hAnsi="Arial" w:cs="Arial"/>
                                      <w:sz w:val="22"/>
                                      <w:szCs w:val="22"/>
                                    </w:rPr>
                                    <w:t>Lunar PIXImus and Norland</w:t>
                                  </w:r>
                                </w:p>
                                <w:p w14:paraId="15C902C4" w14:textId="77777777" w:rsidR="00B01F30" w:rsidRDefault="00B01F30" w:rsidP="00A2131C">
                                  <w:pPr>
                                    <w:adjustRightInd w:val="0"/>
                                    <w:rPr>
                                      <w:rFonts w:ascii="Arial" w:hAnsi="Arial" w:cs="Arial"/>
                                      <w:sz w:val="22"/>
                                      <w:szCs w:val="22"/>
                                    </w:rPr>
                                  </w:pPr>
                                  <w:r>
                                    <w:rPr>
                                      <w:rFonts w:ascii="Arial" w:hAnsi="Arial" w:cs="Arial"/>
                                      <w:sz w:val="22"/>
                                      <w:szCs w:val="22"/>
                                    </w:rPr>
                                    <w:t>pDEXA Sabre small animal</w:t>
                                  </w:r>
                                </w:p>
                                <w:p w14:paraId="5B7BE75A" w14:textId="77777777" w:rsidR="00B01F30" w:rsidRDefault="00B01F30" w:rsidP="00A2131C">
                                  <w:pPr>
                                    <w:rPr>
                                      <w:rFonts w:ascii="Arial" w:hAnsi="Arial" w:cs="Arial"/>
                                      <w:sz w:val="22"/>
                                      <w:szCs w:val="22"/>
                                    </w:rPr>
                                  </w:pPr>
                                  <w:r>
                                    <w:rPr>
                                      <w:rFonts w:ascii="Arial" w:hAnsi="Arial" w:cs="Arial"/>
                                      <w:sz w:val="22"/>
                                      <w:szCs w:val="22"/>
                                    </w:rPr>
                                    <w:t>DXA’s</w:t>
                                  </w:r>
                                </w:p>
                                <w:p w14:paraId="3B6752D8" w14:textId="77777777" w:rsidR="00B01F30" w:rsidRDefault="00B01F30" w:rsidP="00A2131C">
                                  <w:r w:rsidRPr="00BC5CC9">
                                    <w:rPr>
                                      <w:noProof/>
                                    </w:rPr>
                                    <w:drawing>
                                      <wp:inline distT="0" distB="0" distL="0" distR="0" wp14:anchorId="05E1F892" wp14:editId="4909B32F">
                                        <wp:extent cx="2190750" cy="2720237"/>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6847" cy="272780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anchor>
                  </w:drawing>
                </mc:Choice>
                <mc:Fallback>
                  <w:pict>
                    <v:shape w14:anchorId="15E2F05B" id="_x0000_s1031" type="#_x0000_t202" style="position:absolute;margin-left:-38.25pt;margin-top:450pt;width:188.25pt;height:260.35pt;z-index:25178368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">
                      <v:textbox style="mso-fit-shape-to-text:t">
                        <w:txbxContent>
                          <w:p w14:paraId="400187F1" w14:textId="77777777" w:rsidR="00B01F30" w:rsidRDefault="00B01F30" w:rsidP="00A2131C">
                            <w:pPr>
                              <w:adjustRightInd w:val="0"/>
                              <w:rPr>
                                <w:rFonts w:ascii="Arial" w:hAnsi="Arial" w:cs="Arial"/>
                                <w:sz w:val="22"/>
                                <w:szCs w:val="22"/>
                              </w:rPr>
                            </w:pPr>
                            <w:r>
                              <w:rPr>
                                <w:rFonts w:ascii="Arial" w:hAnsi="Arial" w:cs="Arial"/>
                                <w:sz w:val="22"/>
                                <w:szCs w:val="22"/>
                              </w:rPr>
                              <w:t>Lunar PIXImus and Norland</w:t>
                            </w:r>
                          </w:p>
                          <w:p w14:paraId="15C902C4" w14:textId="77777777" w:rsidR="00B01F30" w:rsidRDefault="00B01F30" w:rsidP="00A2131C">
                            <w:pPr>
                              <w:adjustRightInd w:val="0"/>
                              <w:rPr>
                                <w:rFonts w:ascii="Arial" w:hAnsi="Arial" w:cs="Arial"/>
                                <w:sz w:val="22"/>
                                <w:szCs w:val="22"/>
                              </w:rPr>
                            </w:pPr>
                            <w:r>
                              <w:rPr>
                                <w:rFonts w:ascii="Arial" w:hAnsi="Arial" w:cs="Arial"/>
                                <w:sz w:val="22"/>
                                <w:szCs w:val="22"/>
                              </w:rPr>
                              <w:t>pDEXA Sabre small animal</w:t>
                            </w:r>
                          </w:p>
                          <w:p w14:paraId="5B7BE75A" w14:textId="77777777" w:rsidR="00B01F30" w:rsidRDefault="00B01F30" w:rsidP="00A2131C">
                            <w:pPr>
                              <w:rPr>
                                <w:rFonts w:ascii="Arial" w:hAnsi="Arial" w:cs="Arial"/>
                                <w:sz w:val="22"/>
                                <w:szCs w:val="22"/>
                              </w:rPr>
                            </w:pPr>
                            <w:r>
                              <w:rPr>
                                <w:rFonts w:ascii="Arial" w:hAnsi="Arial" w:cs="Arial"/>
                                <w:sz w:val="22"/>
                                <w:szCs w:val="22"/>
                              </w:rPr>
                              <w:t>DXA’s</w:t>
                            </w:r>
                          </w:p>
                          <w:p w14:paraId="3B6752D8" w14:textId="77777777" w:rsidR="00B01F30" w:rsidRDefault="00B01F30" w:rsidP="00A2131C">
                            <w:r w:rsidRPr="00BC5CC9">
                              <w:rPr>
                                <w:noProof/>
                              </w:rPr>
                              <w:drawing>
                                <wp:inline distT="0" distB="0" distL="0" distR="0" wp14:anchorId="05E1F892" wp14:editId="4909B32F">
                                  <wp:extent cx="2190750" cy="2720237"/>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6847" cy="2727807"/>
                                          </a:xfrm>
                                          <a:prstGeom prst="rect">
                                            <a:avLst/>
                                          </a:prstGeom>
                                          <a:noFill/>
                                          <a:ln>
                                            <a:noFill/>
                                          </a:ln>
                                        </pic:spPr>
                                      </pic:pic>
                                    </a:graphicData>
                                  </a:graphic>
                                </wp:inline>
                              </w:drawing>
                            </w:r>
                          </w:p>
                        </w:txbxContent>
                      </v:textbox>
                      <w10:wrap type="square" anchorx="margin" anchory="margin"/>
                    </v:shape>
                  </w:pict>
                </mc:Fallback>
              </mc:AlternateContent>
            </w:r>
            <w:r w:rsidR="00315D66">
              <w:rPr>
                <w:rFonts w:ascii="Arial" w:hAnsi="Arial" w:cs="Arial"/>
                <w:b/>
                <w:bCs/>
                <w:sz w:val="22"/>
                <w:szCs w:val="22"/>
              </w:rPr>
              <w:t>Major equipment:</w:t>
            </w:r>
            <w:r w:rsidR="00BC5CC9">
              <w:rPr>
                <w:rFonts w:ascii="Arial" w:hAnsi="Arial" w:cs="Arial"/>
                <w:b/>
                <w:bCs/>
                <w:sz w:val="22"/>
                <w:szCs w:val="22"/>
              </w:rPr>
              <w:t xml:space="preserve">  </w:t>
            </w:r>
          </w:p>
          <w:p w14:paraId="14F83EB4" w14:textId="7A751889" w:rsidR="00315D66" w:rsidRDefault="00315D66" w:rsidP="00BC5CC9">
            <w:pPr>
              <w:adjustRightInd w:val="0"/>
              <w:rPr>
                <w:rFonts w:ascii="Arial" w:hAnsi="Arial" w:cs="Arial"/>
                <w:sz w:val="22"/>
                <w:szCs w:val="22"/>
              </w:rPr>
            </w:pPr>
            <w:r>
              <w:rPr>
                <w:rFonts w:ascii="Arial" w:hAnsi="Arial" w:cs="Arial"/>
                <w:b/>
                <w:bCs/>
                <w:sz w:val="22"/>
                <w:szCs w:val="22"/>
              </w:rPr>
              <w:t xml:space="preserve">For Body Composition Analysis: </w:t>
            </w:r>
            <w:r>
              <w:rPr>
                <w:rFonts w:ascii="Arial" w:hAnsi="Arial" w:cs="Arial"/>
                <w:sz w:val="22"/>
                <w:szCs w:val="22"/>
              </w:rPr>
              <w:t>For carcass analysis, the lab utilizes</w:t>
            </w:r>
            <w:r w:rsidR="00BC5CC9">
              <w:rPr>
                <w:rFonts w:ascii="Arial" w:hAnsi="Arial" w:cs="Arial"/>
                <w:sz w:val="22"/>
                <w:szCs w:val="22"/>
              </w:rPr>
              <w:t xml:space="preserve"> </w:t>
            </w:r>
            <w:r>
              <w:rPr>
                <w:rFonts w:ascii="Arial" w:hAnsi="Arial" w:cs="Arial"/>
                <w:sz w:val="22"/>
                <w:szCs w:val="22"/>
              </w:rPr>
              <w:t>two drying ovens, 12 Soxhlet extractors, a muffle furnace, analytical</w:t>
            </w:r>
            <w:r w:rsidR="00BC5CC9">
              <w:rPr>
                <w:rFonts w:ascii="Arial" w:hAnsi="Arial" w:cs="Arial"/>
                <w:sz w:val="22"/>
                <w:szCs w:val="22"/>
              </w:rPr>
              <w:t xml:space="preserve"> </w:t>
            </w:r>
            <w:r>
              <w:rPr>
                <w:rFonts w:ascii="Arial" w:hAnsi="Arial" w:cs="Arial"/>
                <w:sz w:val="22"/>
                <w:szCs w:val="22"/>
              </w:rPr>
              <w:t xml:space="preserve">balance, and all miscellaneous items. </w:t>
            </w:r>
            <w:r>
              <w:rPr>
                <w:rFonts w:ascii="Arial" w:hAnsi="Arial" w:cs="Arial"/>
                <w:i/>
                <w:iCs/>
                <w:sz w:val="22"/>
                <w:szCs w:val="22"/>
              </w:rPr>
              <w:t xml:space="preserve">In vivo </w:t>
            </w:r>
            <w:r>
              <w:rPr>
                <w:rFonts w:ascii="Arial" w:hAnsi="Arial" w:cs="Arial"/>
                <w:sz w:val="22"/>
                <w:szCs w:val="22"/>
              </w:rPr>
              <w:t>body composition is</w:t>
            </w:r>
            <w:r w:rsidR="00BC5CC9">
              <w:rPr>
                <w:rFonts w:ascii="Arial" w:hAnsi="Arial" w:cs="Arial"/>
                <w:sz w:val="22"/>
                <w:szCs w:val="22"/>
              </w:rPr>
              <w:t xml:space="preserve"> </w:t>
            </w:r>
            <w:r>
              <w:rPr>
                <w:rFonts w:ascii="Arial" w:hAnsi="Arial" w:cs="Arial"/>
                <w:sz w:val="22"/>
                <w:szCs w:val="22"/>
              </w:rPr>
              <w:t xml:space="preserve">obtained via 3 DXAs (GE-Lunar PIXImus, Madison, WI; Norland </w:t>
            </w:r>
            <w:r w:rsidR="00BC5CC9">
              <w:rPr>
                <w:rFonts w:ascii="Arial" w:hAnsi="Arial" w:cs="Arial"/>
                <w:sz w:val="22"/>
                <w:szCs w:val="22"/>
              </w:rPr>
              <w:t xml:space="preserve">Pdexa  </w:t>
            </w:r>
            <w:r>
              <w:rPr>
                <w:rFonts w:ascii="Arial" w:hAnsi="Arial" w:cs="Arial"/>
                <w:sz w:val="22"/>
                <w:szCs w:val="22"/>
              </w:rPr>
              <w:t>Sabre, Ft. Atkinson, WI; and GE-Lunar Prodigy), the latter DXA is utilized</w:t>
            </w:r>
            <w:r w:rsidR="00BC5CC9">
              <w:rPr>
                <w:rFonts w:ascii="Arial" w:hAnsi="Arial" w:cs="Arial"/>
                <w:sz w:val="22"/>
                <w:szCs w:val="22"/>
              </w:rPr>
              <w:t xml:space="preserve"> </w:t>
            </w:r>
            <w:r>
              <w:rPr>
                <w:rFonts w:ascii="Arial" w:hAnsi="Arial" w:cs="Arial"/>
                <w:sz w:val="22"/>
                <w:szCs w:val="22"/>
              </w:rPr>
              <w:t>for animals greater than 250g and</w:t>
            </w:r>
            <w:r w:rsidR="00BC5CC9">
              <w:rPr>
                <w:rFonts w:ascii="Arial" w:hAnsi="Arial" w:cs="Arial"/>
                <w:sz w:val="22"/>
                <w:szCs w:val="22"/>
              </w:rPr>
              <w:t xml:space="preserve"> </w:t>
            </w:r>
            <w:r>
              <w:rPr>
                <w:rFonts w:ascii="Arial" w:hAnsi="Arial" w:cs="Arial"/>
                <w:sz w:val="22"/>
                <w:szCs w:val="22"/>
              </w:rPr>
              <w:t>is a shared resource with the</w:t>
            </w:r>
            <w:r w:rsidR="00BC5CC9">
              <w:rPr>
                <w:rFonts w:ascii="Arial" w:hAnsi="Arial" w:cs="Arial"/>
                <w:sz w:val="22"/>
                <w:szCs w:val="22"/>
              </w:rPr>
              <w:t xml:space="preserve"> </w:t>
            </w:r>
            <w:r>
              <w:rPr>
                <w:rFonts w:ascii="Arial" w:hAnsi="Arial" w:cs="Arial"/>
                <w:sz w:val="22"/>
                <w:szCs w:val="22"/>
              </w:rPr>
              <w:t>Human Physiology Core (Core C),</w:t>
            </w:r>
            <w:r w:rsidR="00BC5CC9">
              <w:rPr>
                <w:rFonts w:ascii="Arial" w:hAnsi="Arial" w:cs="Arial"/>
                <w:sz w:val="22"/>
                <w:szCs w:val="22"/>
              </w:rPr>
              <w:t xml:space="preserve"> </w:t>
            </w:r>
            <w:r>
              <w:rPr>
                <w:rFonts w:ascii="Arial" w:hAnsi="Arial" w:cs="Arial"/>
                <w:sz w:val="22"/>
                <w:szCs w:val="22"/>
              </w:rPr>
              <w:t>or 2 quantitative magnetic</w:t>
            </w:r>
            <w:r w:rsidR="00BC5CC9">
              <w:rPr>
                <w:rFonts w:ascii="Arial" w:hAnsi="Arial" w:cs="Arial"/>
                <w:sz w:val="22"/>
                <w:szCs w:val="22"/>
              </w:rPr>
              <w:t xml:space="preserve"> </w:t>
            </w:r>
            <w:r>
              <w:rPr>
                <w:rFonts w:ascii="Arial" w:hAnsi="Arial" w:cs="Arial"/>
                <w:sz w:val="22"/>
                <w:szCs w:val="22"/>
              </w:rPr>
              <w:t>resonance instruments (EchoMRI,</w:t>
            </w:r>
            <w:r w:rsidR="00BC5CC9">
              <w:rPr>
                <w:rFonts w:ascii="Arial" w:hAnsi="Arial" w:cs="Arial"/>
                <w:sz w:val="22"/>
                <w:szCs w:val="22"/>
              </w:rPr>
              <w:t xml:space="preserve"> </w:t>
            </w:r>
            <w:r>
              <w:rPr>
                <w:rFonts w:ascii="Arial" w:hAnsi="Arial" w:cs="Arial"/>
                <w:sz w:val="22"/>
                <w:szCs w:val="22"/>
              </w:rPr>
              <w:t xml:space="preserve">Houston, TX). </w:t>
            </w:r>
            <w:r>
              <w:rPr>
                <w:rFonts w:ascii="Arial" w:hAnsi="Arial" w:cs="Arial"/>
                <w:i/>
                <w:iCs/>
                <w:sz w:val="22"/>
                <w:szCs w:val="22"/>
              </w:rPr>
              <w:t xml:space="preserve">In vivo </w:t>
            </w:r>
            <w:r>
              <w:rPr>
                <w:rFonts w:ascii="Arial" w:hAnsi="Arial" w:cs="Arial"/>
                <w:sz w:val="22"/>
                <w:szCs w:val="22"/>
              </w:rPr>
              <w:t>imaging is</w:t>
            </w:r>
            <w:r w:rsidR="00BC5CC9">
              <w:rPr>
                <w:rFonts w:ascii="Arial" w:hAnsi="Arial" w:cs="Arial"/>
                <w:sz w:val="22"/>
                <w:szCs w:val="22"/>
              </w:rPr>
              <w:t xml:space="preserve"> </w:t>
            </w:r>
            <w:r>
              <w:rPr>
                <w:rFonts w:ascii="Arial" w:hAnsi="Arial" w:cs="Arial"/>
                <w:sz w:val="22"/>
                <w:szCs w:val="22"/>
              </w:rPr>
              <w:t>obtained using the Imtek</w:t>
            </w:r>
            <w:r w:rsidR="00BC5CC9">
              <w:rPr>
                <w:rFonts w:ascii="Arial" w:hAnsi="Arial" w:cs="Arial"/>
                <w:sz w:val="22"/>
                <w:szCs w:val="22"/>
              </w:rPr>
              <w:t xml:space="preserve"> </w:t>
            </w:r>
            <w:r>
              <w:rPr>
                <w:rFonts w:ascii="Arial" w:hAnsi="Arial" w:cs="Arial"/>
                <w:sz w:val="22"/>
                <w:szCs w:val="22"/>
              </w:rPr>
              <w:t>MicroCAT II (ImTek Inc.,</w:t>
            </w:r>
            <w:r w:rsidR="00BC5CC9">
              <w:rPr>
                <w:rFonts w:ascii="Arial" w:hAnsi="Arial" w:cs="Arial"/>
                <w:sz w:val="22"/>
                <w:szCs w:val="22"/>
              </w:rPr>
              <w:t xml:space="preserve"> </w:t>
            </w:r>
            <w:r>
              <w:rPr>
                <w:rFonts w:ascii="Arial" w:hAnsi="Arial" w:cs="Arial"/>
                <w:sz w:val="22"/>
                <w:szCs w:val="22"/>
              </w:rPr>
              <w:t xml:space="preserve">Knoxville,TN), while </w:t>
            </w:r>
            <w:r>
              <w:rPr>
                <w:rFonts w:ascii="Arial" w:hAnsi="Arial" w:cs="Arial"/>
                <w:i/>
                <w:iCs/>
                <w:sz w:val="22"/>
                <w:szCs w:val="22"/>
              </w:rPr>
              <w:t xml:space="preserve">ex vivo </w:t>
            </w:r>
            <w:r>
              <w:rPr>
                <w:rFonts w:ascii="Arial" w:hAnsi="Arial" w:cs="Arial"/>
                <w:sz w:val="22"/>
                <w:szCs w:val="22"/>
              </w:rPr>
              <w:t>3-D</w:t>
            </w:r>
            <w:r w:rsidR="00BC5CC9">
              <w:rPr>
                <w:rFonts w:ascii="Arial" w:hAnsi="Arial" w:cs="Arial"/>
                <w:sz w:val="22"/>
                <w:szCs w:val="22"/>
              </w:rPr>
              <w:t xml:space="preserve"> </w:t>
            </w:r>
            <w:r>
              <w:rPr>
                <w:rFonts w:ascii="Arial" w:hAnsi="Arial" w:cs="Arial"/>
                <w:sz w:val="22"/>
                <w:szCs w:val="22"/>
              </w:rPr>
              <w:t xml:space="preserve">imaging of bone is performed </w:t>
            </w:r>
            <w:r w:rsidR="00F77797" w:rsidRPr="00A2131C">
              <w:rPr>
                <w:rFonts w:ascii="Arial" w:hAnsi="Arial" w:cs="Arial"/>
                <w:noProof/>
                <w:sz w:val="22"/>
                <w:szCs w:val="22"/>
              </w:rPr>
              <mc:AlternateContent>
                <mc:Choice Requires="wps">
                  <w:drawing>
                    <wp:anchor distT="45720" distB="45720" distL="114300" distR="114300" simplePos="0" relativeHeight="251793920" behindDoc="0" locked="0" layoutInCell="1" allowOverlap="1" wp14:anchorId="0BEC2542" wp14:editId="37C320A6">
                      <wp:simplePos x="0" y="0"/>
                      <wp:positionH relativeFrom="margin">
                        <wp:posOffset>2268855</wp:posOffset>
                      </wp:positionH>
                      <wp:positionV relativeFrom="margin">
                        <wp:posOffset>38735</wp:posOffset>
                      </wp:positionV>
                      <wp:extent cx="2105025" cy="2924810"/>
                      <wp:effectExtent l="0" t="0" r="28575" b="2794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924810"/>
                              </a:xfrm>
                              <a:prstGeom prst="rect">
                                <a:avLst/>
                              </a:prstGeom>
                              <a:solidFill>
                                <a:srgbClr val="FFFFFF"/>
                              </a:solidFill>
                              <a:ln w="9525">
                                <a:solidFill>
                                  <a:srgbClr val="000000"/>
                                </a:solidFill>
                                <a:miter lim="800000"/>
                                <a:headEnd/>
                                <a:tailEnd/>
                              </a:ln>
                            </wps:spPr>
                            <wps:txbx>
                              <w:txbxContent>
                                <w:p w14:paraId="14A6CE1B" w14:textId="77777777" w:rsidR="00B01F30" w:rsidRDefault="00B01F30">
                                  <w:pPr>
                                    <w:rPr>
                                      <w:rFonts w:ascii="Arial" w:hAnsi="Arial" w:cs="Arial"/>
                                      <w:sz w:val="22"/>
                                      <w:szCs w:val="22"/>
                                    </w:rPr>
                                  </w:pPr>
                                </w:p>
                                <w:p w14:paraId="3C88BCD5" w14:textId="1B549644" w:rsidR="00B01F30" w:rsidRDefault="00B01F30">
                                  <w:pPr>
                                    <w:rPr>
                                      <w:rFonts w:ascii="Arial" w:hAnsi="Arial" w:cs="Arial"/>
                                      <w:sz w:val="22"/>
                                      <w:szCs w:val="22"/>
                                    </w:rPr>
                                  </w:pPr>
                                  <w:r>
                                    <w:rPr>
                                      <w:rFonts w:ascii="Arial" w:hAnsi="Arial" w:cs="Arial"/>
                                      <w:sz w:val="22"/>
                                      <w:szCs w:val="22"/>
                                    </w:rPr>
                                    <w:t>Rat QMR instrument</w:t>
                                  </w:r>
                                </w:p>
                                <w:p w14:paraId="17157CA2" w14:textId="56CCB506" w:rsidR="00B01F30" w:rsidRDefault="00B01F30">
                                  <w:r w:rsidRPr="00A2131C">
                                    <w:rPr>
                                      <w:noProof/>
                                    </w:rPr>
                                    <w:drawing>
                                      <wp:inline distT="0" distB="0" distL="0" distR="0" wp14:anchorId="63D2F195" wp14:editId="014379DD">
                                        <wp:extent cx="1941832" cy="259080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49198" cy="26006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C2542" id="_x0000_s1032" type="#_x0000_t202" style="position:absolute;margin-left:178.65pt;margin-top:3.05pt;width:165.75pt;height:230.3pt;z-index:251793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">
                      <v:textbox>
                        <w:txbxContent>
                          <w:p w14:paraId="14A6CE1B" w14:textId="77777777" w:rsidR="00B01F30" w:rsidRDefault="00B01F30">
                            <w:pPr>
                              <w:rPr>
                                <w:rFonts w:ascii="Arial" w:hAnsi="Arial" w:cs="Arial"/>
                                <w:sz w:val="22"/>
                                <w:szCs w:val="22"/>
                              </w:rPr>
                            </w:pPr>
                          </w:p>
                          <w:p w14:paraId="3C88BCD5" w14:textId="1B549644" w:rsidR="00B01F30" w:rsidRDefault="00B01F30">
                            <w:pPr>
                              <w:rPr>
                                <w:rFonts w:ascii="Arial" w:hAnsi="Arial" w:cs="Arial"/>
                                <w:sz w:val="22"/>
                                <w:szCs w:val="22"/>
                              </w:rPr>
                            </w:pPr>
                            <w:r>
                              <w:rPr>
                                <w:rFonts w:ascii="Arial" w:hAnsi="Arial" w:cs="Arial"/>
                                <w:sz w:val="22"/>
                                <w:szCs w:val="22"/>
                              </w:rPr>
                              <w:t>Rat QMR instrument</w:t>
                            </w:r>
                          </w:p>
                          <w:p w14:paraId="17157CA2" w14:textId="56CCB506" w:rsidR="00B01F30" w:rsidRDefault="00B01F30">
                            <w:r w:rsidRPr="00A2131C">
                              <w:rPr>
                                <w:noProof/>
                              </w:rPr>
                              <w:drawing>
                                <wp:inline distT="0" distB="0" distL="0" distR="0" wp14:anchorId="63D2F195" wp14:editId="014379DD">
                                  <wp:extent cx="1941832" cy="2590800"/>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49198" cy="2600628"/>
                                          </a:xfrm>
                                          <a:prstGeom prst="rect">
                                            <a:avLst/>
                                          </a:prstGeom>
                                          <a:noFill/>
                                          <a:ln>
                                            <a:noFill/>
                                          </a:ln>
                                        </pic:spPr>
                                      </pic:pic>
                                    </a:graphicData>
                                  </a:graphic>
                                </wp:inline>
                              </w:drawing>
                            </w:r>
                          </w:p>
                        </w:txbxContent>
                      </v:textbox>
                      <w10:wrap type="square" anchorx="margin" anchory="margin"/>
                    </v:shape>
                  </w:pict>
                </mc:Fallback>
              </mc:AlternateContent>
            </w:r>
            <w:r w:rsidR="00A2131C" w:rsidRPr="00BC5CC9">
              <w:rPr>
                <w:rFonts w:ascii="Arial" w:hAnsi="Arial" w:cs="Arial"/>
                <w:noProof/>
                <w:sz w:val="22"/>
                <w:szCs w:val="22"/>
              </w:rPr>
              <mc:AlternateContent>
                <mc:Choice Requires="wps">
                  <w:drawing>
                    <wp:anchor distT="45720" distB="45720" distL="114300" distR="114300" simplePos="0" relativeHeight="251760128" behindDoc="0" locked="0" layoutInCell="1" allowOverlap="1" wp14:anchorId="42C63B0B" wp14:editId="50868876">
                      <wp:simplePos x="0" y="0"/>
                      <wp:positionH relativeFrom="margin">
                        <wp:posOffset>88265</wp:posOffset>
                      </wp:positionH>
                      <wp:positionV relativeFrom="paragraph">
                        <wp:posOffset>43180</wp:posOffset>
                      </wp:positionV>
                      <wp:extent cx="2124075" cy="2924810"/>
                      <wp:effectExtent l="0" t="0" r="28575" b="2794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924810"/>
                              </a:xfrm>
                              <a:prstGeom prst="rect">
                                <a:avLst/>
                              </a:prstGeom>
                              <a:solidFill>
                                <a:srgbClr val="FFFFFF"/>
                              </a:solidFill>
                              <a:ln w="9525">
                                <a:solidFill>
                                  <a:srgbClr val="000000"/>
                                </a:solidFill>
                                <a:miter lim="800000"/>
                                <a:headEnd/>
                                <a:tailEnd/>
                              </a:ln>
                            </wps:spPr>
                            <wps:txbx>
                              <w:txbxContent>
                                <w:p w14:paraId="7FD91142" w14:textId="11363BF3" w:rsidR="00B01F30" w:rsidRDefault="00B01F30" w:rsidP="00BC5CC9">
                                  <w:pPr>
                                    <w:adjustRightInd w:val="0"/>
                                    <w:rPr>
                                      <w:rFonts w:ascii="Arial" w:hAnsi="Arial" w:cs="Arial"/>
                                      <w:sz w:val="22"/>
                                      <w:szCs w:val="22"/>
                                    </w:rPr>
                                  </w:pPr>
                                  <w:r>
                                    <w:rPr>
                                      <w:rFonts w:ascii="Arial" w:hAnsi="Arial" w:cs="Arial"/>
                                      <w:sz w:val="22"/>
                                      <w:szCs w:val="22"/>
                                    </w:rPr>
                                    <w:t>3-in-1 quantitative magnetic</w:t>
                                  </w:r>
                                </w:p>
                                <w:p w14:paraId="68B6AC57" w14:textId="3D5F6F1B" w:rsidR="00B01F30" w:rsidRDefault="00B01F30" w:rsidP="00BC5CC9">
                                  <w:pPr>
                                    <w:rPr>
                                      <w:rFonts w:ascii="Arial" w:hAnsi="Arial" w:cs="Arial"/>
                                      <w:sz w:val="22"/>
                                      <w:szCs w:val="22"/>
                                    </w:rPr>
                                  </w:pPr>
                                  <w:r>
                                    <w:rPr>
                                      <w:rFonts w:ascii="Arial" w:hAnsi="Arial" w:cs="Arial"/>
                                      <w:sz w:val="22"/>
                                      <w:szCs w:val="22"/>
                                    </w:rPr>
                                    <w:t>resonance (QMR) instrument</w:t>
                                  </w:r>
                                </w:p>
                                <w:p w14:paraId="68A68449" w14:textId="1C81AF0C" w:rsidR="00B01F30" w:rsidRDefault="00B01F30" w:rsidP="00BC5CC9">
                                  <w:r w:rsidRPr="00BC5CC9">
                                    <w:rPr>
                                      <w:noProof/>
                                    </w:rPr>
                                    <w:drawing>
                                      <wp:inline distT="0" distB="0" distL="0" distR="0" wp14:anchorId="368FCE92" wp14:editId="48C67182">
                                        <wp:extent cx="1876425" cy="250320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7573" cy="250473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C63B0B" id="_x0000_s1033" type="#_x0000_t202" style="position:absolute;margin-left:6.95pt;margin-top:3.4pt;width:167.25pt;height:230.3pt;z-index:251760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">
                      <v:textbox style="mso-fit-shape-to-text:t">
                        <w:txbxContent>
                          <w:p w14:paraId="7FD91142" w14:textId="11363BF3" w:rsidR="00B01F30" w:rsidRDefault="00B01F30" w:rsidP="00BC5CC9">
                            <w:pPr>
                              <w:adjustRightInd w:val="0"/>
                              <w:rPr>
                                <w:rFonts w:ascii="Arial" w:hAnsi="Arial" w:cs="Arial"/>
                                <w:sz w:val="22"/>
                                <w:szCs w:val="22"/>
                              </w:rPr>
                            </w:pPr>
                            <w:r>
                              <w:rPr>
                                <w:rFonts w:ascii="Arial" w:hAnsi="Arial" w:cs="Arial"/>
                                <w:sz w:val="22"/>
                                <w:szCs w:val="22"/>
                              </w:rPr>
                              <w:t>3-in-1 quantitative magnetic</w:t>
                            </w:r>
                          </w:p>
                          <w:p w14:paraId="68B6AC57" w14:textId="3D5F6F1B" w:rsidR="00B01F30" w:rsidRDefault="00B01F30" w:rsidP="00BC5CC9">
                            <w:pPr>
                              <w:rPr>
                                <w:rFonts w:ascii="Arial" w:hAnsi="Arial" w:cs="Arial"/>
                                <w:sz w:val="22"/>
                                <w:szCs w:val="22"/>
                              </w:rPr>
                            </w:pPr>
                            <w:r>
                              <w:rPr>
                                <w:rFonts w:ascii="Arial" w:hAnsi="Arial" w:cs="Arial"/>
                                <w:sz w:val="22"/>
                                <w:szCs w:val="22"/>
                              </w:rPr>
                              <w:t>resonance (QMR) instrument</w:t>
                            </w:r>
                          </w:p>
                          <w:p w14:paraId="68A68449" w14:textId="1C81AF0C" w:rsidR="00B01F30" w:rsidRDefault="00B01F30" w:rsidP="00BC5CC9">
                            <w:r w:rsidRPr="00BC5CC9">
                              <w:rPr>
                                <w:noProof/>
                              </w:rPr>
                              <w:drawing>
                                <wp:inline distT="0" distB="0" distL="0" distR="0" wp14:anchorId="368FCE92" wp14:editId="48C67182">
                                  <wp:extent cx="1876425" cy="250320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7573" cy="2504736"/>
                                          </a:xfrm>
                                          <a:prstGeom prst="rect">
                                            <a:avLst/>
                                          </a:prstGeom>
                                          <a:noFill/>
                                          <a:ln>
                                            <a:noFill/>
                                          </a:ln>
                                        </pic:spPr>
                                      </pic:pic>
                                    </a:graphicData>
                                  </a:graphic>
                                </wp:inline>
                              </w:drawing>
                            </w:r>
                          </w:p>
                        </w:txbxContent>
                      </v:textbox>
                      <w10:wrap type="square" anchorx="margin"/>
                    </v:shape>
                  </w:pict>
                </mc:Fallback>
              </mc:AlternateContent>
            </w:r>
            <w:r>
              <w:rPr>
                <w:rFonts w:ascii="Arial" w:hAnsi="Arial" w:cs="Arial"/>
                <w:sz w:val="22"/>
                <w:szCs w:val="22"/>
              </w:rPr>
              <w:t>with</w:t>
            </w:r>
            <w:r w:rsidR="00BC5CC9">
              <w:rPr>
                <w:rFonts w:ascii="Arial" w:hAnsi="Arial" w:cs="Arial"/>
                <w:sz w:val="22"/>
                <w:szCs w:val="22"/>
              </w:rPr>
              <w:t xml:space="preserve"> </w:t>
            </w:r>
            <w:r>
              <w:rPr>
                <w:rFonts w:ascii="Arial" w:hAnsi="Arial" w:cs="Arial"/>
                <w:sz w:val="22"/>
                <w:szCs w:val="22"/>
              </w:rPr>
              <w:t>the μCT40 (Scanco Medical,</w:t>
            </w:r>
            <w:r w:rsidR="00BC5CC9">
              <w:rPr>
                <w:rFonts w:ascii="Arial" w:hAnsi="Arial" w:cs="Arial"/>
                <w:sz w:val="22"/>
                <w:szCs w:val="22"/>
              </w:rPr>
              <w:t xml:space="preserve"> </w:t>
            </w:r>
            <w:r>
              <w:rPr>
                <w:rFonts w:ascii="Arial" w:hAnsi="Arial" w:cs="Arial"/>
                <w:sz w:val="22"/>
                <w:szCs w:val="22"/>
              </w:rPr>
              <w:t>Bassersdorf, Switzerland) microcomputed</w:t>
            </w:r>
            <w:r w:rsidR="00BC5CC9">
              <w:rPr>
                <w:rFonts w:ascii="Arial" w:hAnsi="Arial" w:cs="Arial"/>
                <w:sz w:val="22"/>
                <w:szCs w:val="22"/>
              </w:rPr>
              <w:t xml:space="preserve"> </w:t>
            </w:r>
            <w:r>
              <w:rPr>
                <w:rFonts w:ascii="Arial" w:hAnsi="Arial" w:cs="Arial"/>
                <w:sz w:val="22"/>
                <w:szCs w:val="22"/>
              </w:rPr>
              <w:t>tomography</w:t>
            </w:r>
            <w:r w:rsidR="00BC5CC9">
              <w:rPr>
                <w:rFonts w:ascii="Arial" w:hAnsi="Arial" w:cs="Arial"/>
                <w:sz w:val="22"/>
                <w:szCs w:val="22"/>
              </w:rPr>
              <w:t xml:space="preserve"> </w:t>
            </w:r>
            <w:r>
              <w:rPr>
                <w:rFonts w:ascii="Arial" w:hAnsi="Arial" w:cs="Arial"/>
                <w:sz w:val="22"/>
                <w:szCs w:val="22"/>
              </w:rPr>
              <w:t>instruments. Three high-end</w:t>
            </w:r>
            <w:r w:rsidR="00BC5CC9">
              <w:rPr>
                <w:rFonts w:ascii="Arial" w:hAnsi="Arial" w:cs="Arial"/>
                <w:sz w:val="22"/>
                <w:szCs w:val="22"/>
              </w:rPr>
              <w:t xml:space="preserve"> </w:t>
            </w:r>
            <w:r>
              <w:rPr>
                <w:rFonts w:ascii="Arial" w:hAnsi="Arial" w:cs="Arial"/>
                <w:sz w:val="22"/>
                <w:szCs w:val="22"/>
              </w:rPr>
              <w:t>computer workstations are available</w:t>
            </w:r>
            <w:r w:rsidR="00BC5CC9">
              <w:rPr>
                <w:rFonts w:ascii="Arial" w:hAnsi="Arial" w:cs="Arial"/>
                <w:sz w:val="22"/>
                <w:szCs w:val="22"/>
              </w:rPr>
              <w:t xml:space="preserve"> </w:t>
            </w:r>
            <w:r>
              <w:rPr>
                <w:rFonts w:ascii="Arial" w:hAnsi="Arial" w:cs="Arial"/>
                <w:sz w:val="22"/>
                <w:szCs w:val="22"/>
              </w:rPr>
              <w:t>in the laboratory for processing and</w:t>
            </w:r>
            <w:r w:rsidR="00BC5CC9">
              <w:rPr>
                <w:rFonts w:ascii="Arial" w:hAnsi="Arial" w:cs="Arial"/>
                <w:sz w:val="22"/>
                <w:szCs w:val="22"/>
              </w:rPr>
              <w:t xml:space="preserve"> </w:t>
            </w:r>
            <w:r>
              <w:rPr>
                <w:rFonts w:ascii="Arial" w:hAnsi="Arial" w:cs="Arial"/>
                <w:sz w:val="22"/>
                <w:szCs w:val="22"/>
              </w:rPr>
              <w:t>analyzing μCT data. The Imtek μCT</w:t>
            </w:r>
            <w:r w:rsidR="00BC5CC9">
              <w:rPr>
                <w:rFonts w:ascii="Arial" w:hAnsi="Arial" w:cs="Arial"/>
                <w:sz w:val="22"/>
                <w:szCs w:val="22"/>
              </w:rPr>
              <w:t xml:space="preserve"> </w:t>
            </w:r>
            <w:r>
              <w:rPr>
                <w:rFonts w:ascii="Arial" w:hAnsi="Arial" w:cs="Arial"/>
                <w:sz w:val="22"/>
                <w:szCs w:val="22"/>
              </w:rPr>
              <w:t>allows the discrimination between</w:t>
            </w:r>
            <w:r w:rsidR="00BC5CC9">
              <w:rPr>
                <w:rFonts w:ascii="Arial" w:hAnsi="Arial" w:cs="Arial"/>
                <w:sz w:val="22"/>
                <w:szCs w:val="22"/>
              </w:rPr>
              <w:t xml:space="preserve"> </w:t>
            </w:r>
            <w:r>
              <w:rPr>
                <w:rFonts w:ascii="Arial" w:hAnsi="Arial" w:cs="Arial"/>
                <w:sz w:val="22"/>
                <w:szCs w:val="22"/>
              </w:rPr>
              <w:t>visceral and subcutaneous fat in</w:t>
            </w:r>
            <w:r w:rsidR="00BC5CC9">
              <w:rPr>
                <w:rFonts w:ascii="Arial" w:hAnsi="Arial" w:cs="Arial"/>
                <w:sz w:val="22"/>
                <w:szCs w:val="22"/>
              </w:rPr>
              <w:t xml:space="preserve"> </w:t>
            </w:r>
            <w:r>
              <w:rPr>
                <w:rFonts w:ascii="Arial" w:hAnsi="Arial" w:cs="Arial"/>
                <w:sz w:val="22"/>
                <w:szCs w:val="22"/>
              </w:rPr>
              <w:t>either anesthetized or dead animals.</w:t>
            </w:r>
            <w:r w:rsidR="00BC5CC9">
              <w:rPr>
                <w:rFonts w:ascii="Arial" w:hAnsi="Arial" w:cs="Arial"/>
                <w:sz w:val="22"/>
                <w:szCs w:val="22"/>
              </w:rPr>
              <w:t xml:space="preserve"> </w:t>
            </w:r>
            <w:r>
              <w:rPr>
                <w:rFonts w:ascii="Arial" w:hAnsi="Arial" w:cs="Arial"/>
                <w:sz w:val="22"/>
                <w:szCs w:val="22"/>
              </w:rPr>
              <w:t>The Scanco μCT allows for the</w:t>
            </w:r>
            <w:r w:rsidR="00BC5CC9">
              <w:rPr>
                <w:rFonts w:ascii="Arial" w:hAnsi="Arial" w:cs="Arial"/>
                <w:sz w:val="22"/>
                <w:szCs w:val="22"/>
              </w:rPr>
              <w:t xml:space="preserve"> </w:t>
            </w:r>
            <w:r>
              <w:rPr>
                <w:rFonts w:ascii="Arial" w:hAnsi="Arial" w:cs="Arial"/>
                <w:sz w:val="22"/>
                <w:szCs w:val="22"/>
              </w:rPr>
              <w:t>quantification of 3-D structure of</w:t>
            </w:r>
            <w:r w:rsidR="00BC5CC9">
              <w:rPr>
                <w:rFonts w:ascii="Arial" w:hAnsi="Arial" w:cs="Arial"/>
                <w:sz w:val="22"/>
                <w:szCs w:val="22"/>
              </w:rPr>
              <w:t xml:space="preserve"> </w:t>
            </w:r>
            <w:r>
              <w:rPr>
                <w:rFonts w:ascii="Arial" w:hAnsi="Arial" w:cs="Arial"/>
                <w:sz w:val="22"/>
                <w:szCs w:val="22"/>
              </w:rPr>
              <w:t>trabecular and cortical bone with</w:t>
            </w:r>
            <w:r w:rsidR="00BC5CC9">
              <w:rPr>
                <w:rFonts w:ascii="Arial" w:hAnsi="Arial" w:cs="Arial"/>
                <w:sz w:val="22"/>
                <w:szCs w:val="22"/>
              </w:rPr>
              <w:t xml:space="preserve"> </w:t>
            </w:r>
            <w:r>
              <w:rPr>
                <w:rFonts w:ascii="Arial" w:hAnsi="Arial" w:cs="Arial"/>
                <w:sz w:val="22"/>
                <w:szCs w:val="22"/>
              </w:rPr>
              <w:t>resolutions up to 6 μm in excised</w:t>
            </w:r>
            <w:r w:rsidR="00BC5CC9">
              <w:rPr>
                <w:rFonts w:ascii="Arial" w:hAnsi="Arial" w:cs="Arial"/>
                <w:sz w:val="22"/>
                <w:szCs w:val="22"/>
              </w:rPr>
              <w:t xml:space="preserve"> </w:t>
            </w:r>
            <w:r>
              <w:rPr>
                <w:rFonts w:ascii="Arial" w:hAnsi="Arial" w:cs="Arial"/>
                <w:sz w:val="22"/>
                <w:szCs w:val="22"/>
              </w:rPr>
              <w:t>bones. A Faxitron Model MX-20</w:t>
            </w:r>
            <w:r w:rsidR="00BC5CC9">
              <w:rPr>
                <w:rFonts w:ascii="Arial" w:hAnsi="Arial" w:cs="Arial"/>
                <w:sz w:val="22"/>
                <w:szCs w:val="22"/>
              </w:rPr>
              <w:t xml:space="preserve"> </w:t>
            </w:r>
            <w:r>
              <w:rPr>
                <w:rFonts w:ascii="Arial" w:hAnsi="Arial" w:cs="Arial"/>
                <w:sz w:val="22"/>
                <w:szCs w:val="22"/>
              </w:rPr>
              <w:t>tabletop X-ray machine is used to</w:t>
            </w:r>
            <w:r w:rsidR="00BC5CC9">
              <w:rPr>
                <w:rFonts w:ascii="Arial" w:hAnsi="Arial" w:cs="Arial"/>
                <w:sz w:val="22"/>
                <w:szCs w:val="22"/>
              </w:rPr>
              <w:t xml:space="preserve"> </w:t>
            </w:r>
            <w:r>
              <w:rPr>
                <w:rFonts w:ascii="Arial" w:hAnsi="Arial" w:cs="Arial"/>
                <w:sz w:val="22"/>
                <w:szCs w:val="22"/>
              </w:rPr>
              <w:t>take high-resolution digital</w:t>
            </w:r>
            <w:r w:rsidR="00BC5CC9">
              <w:rPr>
                <w:rFonts w:ascii="Arial" w:hAnsi="Arial" w:cs="Arial"/>
                <w:sz w:val="22"/>
                <w:szCs w:val="22"/>
              </w:rPr>
              <w:t xml:space="preserve"> </w:t>
            </w:r>
            <w:r>
              <w:rPr>
                <w:rFonts w:ascii="Arial" w:hAnsi="Arial" w:cs="Arial"/>
                <w:sz w:val="22"/>
                <w:szCs w:val="22"/>
              </w:rPr>
              <w:t>radiographic images of small animals</w:t>
            </w:r>
            <w:r w:rsidR="00BC5CC9">
              <w:rPr>
                <w:rFonts w:ascii="Arial" w:hAnsi="Arial" w:cs="Arial"/>
                <w:sz w:val="22"/>
                <w:szCs w:val="22"/>
              </w:rPr>
              <w:t xml:space="preserve"> </w:t>
            </w:r>
            <w:r>
              <w:rPr>
                <w:rFonts w:ascii="Arial" w:hAnsi="Arial" w:cs="Arial"/>
                <w:sz w:val="22"/>
                <w:szCs w:val="22"/>
              </w:rPr>
              <w:t>or excised bones. The Stratec</w:t>
            </w:r>
            <w:r w:rsidR="00BC5CC9">
              <w:rPr>
                <w:rFonts w:ascii="Arial" w:hAnsi="Arial" w:cs="Arial"/>
                <w:sz w:val="22"/>
                <w:szCs w:val="22"/>
              </w:rPr>
              <w:t xml:space="preserve"> </w:t>
            </w:r>
            <w:r>
              <w:rPr>
                <w:rFonts w:ascii="Arial" w:hAnsi="Arial" w:cs="Arial"/>
                <w:sz w:val="22"/>
                <w:szCs w:val="22"/>
              </w:rPr>
              <w:t xml:space="preserve">XCT3000 pQCT allows for the </w:t>
            </w:r>
            <w:r>
              <w:rPr>
                <w:rFonts w:ascii="Arial" w:hAnsi="Arial" w:cs="Arial"/>
                <w:i/>
                <w:iCs/>
                <w:sz w:val="22"/>
                <w:szCs w:val="22"/>
              </w:rPr>
              <w:t>in vivo</w:t>
            </w:r>
            <w:r w:rsidR="00BC5CC9">
              <w:rPr>
                <w:rFonts w:ascii="Arial" w:hAnsi="Arial" w:cs="Arial"/>
                <w:i/>
                <w:iCs/>
                <w:sz w:val="22"/>
                <w:szCs w:val="22"/>
              </w:rPr>
              <w:t xml:space="preserve"> </w:t>
            </w:r>
            <w:r>
              <w:rPr>
                <w:rFonts w:ascii="Arial" w:hAnsi="Arial" w:cs="Arial"/>
                <w:sz w:val="22"/>
                <w:szCs w:val="22"/>
              </w:rPr>
              <w:t>determination of trabecular and</w:t>
            </w:r>
            <w:r w:rsidR="00BC5CC9">
              <w:rPr>
                <w:rFonts w:ascii="Arial" w:hAnsi="Arial" w:cs="Arial"/>
                <w:sz w:val="22"/>
                <w:szCs w:val="22"/>
              </w:rPr>
              <w:t xml:space="preserve"> </w:t>
            </w:r>
            <w:r w:rsidR="00F77797" w:rsidRPr="00F77797">
              <w:rPr>
                <w:rFonts w:ascii="Arial" w:hAnsi="Arial" w:cs="Arial"/>
                <w:noProof/>
                <w:sz w:val="22"/>
                <w:szCs w:val="22"/>
              </w:rPr>
              <mc:AlternateContent>
                <mc:Choice Requires="wps">
                  <w:drawing>
                    <wp:anchor distT="45720" distB="45720" distL="114300" distR="114300" simplePos="0" relativeHeight="251807232" behindDoc="0" locked="0" layoutInCell="1" allowOverlap="1" wp14:anchorId="4121695C" wp14:editId="4F1A243E">
                      <wp:simplePos x="0" y="0"/>
                      <wp:positionH relativeFrom="margin">
                        <wp:posOffset>-17145</wp:posOffset>
                      </wp:positionH>
                      <wp:positionV relativeFrom="margin">
                        <wp:posOffset>3467100</wp:posOffset>
                      </wp:positionV>
                      <wp:extent cx="3762375" cy="2314575"/>
                      <wp:effectExtent l="0" t="0" r="28575" b="28575"/>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2314575"/>
                              </a:xfrm>
                              <a:prstGeom prst="rect">
                                <a:avLst/>
                              </a:prstGeom>
                              <a:solidFill>
                                <a:srgbClr val="FFFFFF"/>
                              </a:solidFill>
                              <a:ln w="9525">
                                <a:solidFill>
                                  <a:srgbClr val="000000"/>
                                </a:solidFill>
                                <a:miter lim="800000"/>
                                <a:headEnd/>
                                <a:tailEnd/>
                              </a:ln>
                            </wps:spPr>
                            <wps:txbx>
                              <w:txbxContent>
                                <w:p w14:paraId="5E3DABD6" w14:textId="2B9716C2" w:rsidR="00B01F30" w:rsidRDefault="00B01F30">
                                  <w:pPr>
                                    <w:rPr>
                                      <w:rFonts w:ascii="Arial" w:hAnsi="Arial" w:cs="Arial"/>
                                    </w:rPr>
                                  </w:pPr>
                                  <w:r>
                                    <w:rPr>
                                      <w:rFonts w:ascii="Arial" w:hAnsi="Arial" w:cs="Arial"/>
                                    </w:rPr>
                                    <w:t>Scanco 40 uCT</w:t>
                                  </w:r>
                                </w:p>
                                <w:p w14:paraId="5E50ED03" w14:textId="648ECD47" w:rsidR="00B01F30" w:rsidRDefault="00B01F30">
                                  <w:r w:rsidRPr="00F77797">
                                    <w:rPr>
                                      <w:noProof/>
                                    </w:rPr>
                                    <w:drawing>
                                      <wp:inline distT="0" distB="0" distL="0" distR="0" wp14:anchorId="27E87B1D" wp14:editId="68BFFB56">
                                        <wp:extent cx="2990850" cy="202027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5946" cy="202371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1695C" id="_x0000_s1034" type="#_x0000_t202" style="position:absolute;margin-left:-1.35pt;margin-top:273pt;width:296.25pt;height:182.25pt;z-index:25180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">
                      <v:textbox>
                        <w:txbxContent>
                          <w:p w14:paraId="5E3DABD6" w14:textId="2B9716C2" w:rsidR="00B01F30" w:rsidRDefault="00B01F30">
                            <w:pPr>
                              <w:rPr>
                                <w:rFonts w:ascii="Arial" w:hAnsi="Arial" w:cs="Arial"/>
                              </w:rPr>
                            </w:pPr>
                            <w:r>
                              <w:rPr>
                                <w:rFonts w:ascii="Arial" w:hAnsi="Arial" w:cs="Arial"/>
                              </w:rPr>
                              <w:t>Scanco 40 uCT</w:t>
                            </w:r>
                          </w:p>
                          <w:p w14:paraId="5E50ED03" w14:textId="648ECD47" w:rsidR="00B01F30" w:rsidRDefault="00B01F30">
                            <w:r w:rsidRPr="00F77797">
                              <w:rPr>
                                <w:noProof/>
                              </w:rPr>
                              <w:drawing>
                                <wp:inline distT="0" distB="0" distL="0" distR="0" wp14:anchorId="27E87B1D" wp14:editId="68BFFB56">
                                  <wp:extent cx="2990850" cy="202027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5946" cy="2023717"/>
                                          </a:xfrm>
                                          <a:prstGeom prst="rect">
                                            <a:avLst/>
                                          </a:prstGeom>
                                          <a:noFill/>
                                          <a:ln>
                                            <a:noFill/>
                                          </a:ln>
                                        </pic:spPr>
                                      </pic:pic>
                                    </a:graphicData>
                                  </a:graphic>
                                </wp:inline>
                              </w:drawing>
                            </w:r>
                          </w:p>
                        </w:txbxContent>
                      </v:textbox>
                      <w10:wrap type="square" anchorx="margin" anchory="margin"/>
                    </v:shape>
                  </w:pict>
                </mc:Fallback>
              </mc:AlternateContent>
            </w:r>
            <w:r>
              <w:rPr>
                <w:rFonts w:ascii="Arial" w:hAnsi="Arial" w:cs="Arial"/>
                <w:sz w:val="22"/>
                <w:szCs w:val="22"/>
              </w:rPr>
              <w:t>cortical bone, as well as attenuation</w:t>
            </w:r>
            <w:r w:rsidR="00BC5CC9">
              <w:rPr>
                <w:rFonts w:ascii="Arial" w:hAnsi="Arial" w:cs="Arial"/>
                <w:sz w:val="22"/>
                <w:szCs w:val="22"/>
              </w:rPr>
              <w:t xml:space="preserve"> rates of muscle and </w:t>
            </w:r>
            <w:r w:rsidR="00F77797" w:rsidRPr="00F77797">
              <w:rPr>
                <w:rFonts w:ascii="Arial" w:hAnsi="Arial" w:cs="Arial"/>
                <w:noProof/>
                <w:sz w:val="22"/>
                <w:szCs w:val="22"/>
              </w:rPr>
              <mc:AlternateContent>
                <mc:Choice Requires="wps">
                  <w:drawing>
                    <wp:anchor distT="45720" distB="45720" distL="114300" distR="114300" simplePos="0" relativeHeight="251815424" behindDoc="0" locked="0" layoutInCell="1" allowOverlap="1" wp14:anchorId="70D243FA" wp14:editId="2523FF13">
                      <wp:simplePos x="0" y="0"/>
                      <wp:positionH relativeFrom="column">
                        <wp:posOffset>3908425</wp:posOffset>
                      </wp:positionH>
                      <wp:positionV relativeFrom="paragraph">
                        <wp:posOffset>3450590</wp:posOffset>
                      </wp:positionV>
                      <wp:extent cx="2360930" cy="1404620"/>
                      <wp:effectExtent l="0" t="0" r="22860" b="11430"/>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1788E40" w14:textId="25D9A3D5" w:rsidR="00B01F30" w:rsidRDefault="00B01F30">
                                  <w:pPr>
                                    <w:rPr>
                                      <w:rFonts w:ascii="Arial" w:hAnsi="Arial" w:cs="Arial"/>
                                    </w:rPr>
                                  </w:pPr>
                                  <w:r>
                                    <w:rPr>
                                      <w:rFonts w:ascii="Arial" w:hAnsi="Arial" w:cs="Arial"/>
                                    </w:rPr>
                                    <w:t>Imtek uCT</w:t>
                                  </w:r>
                                </w:p>
                                <w:p w14:paraId="296EEA29" w14:textId="167B1B54" w:rsidR="00B01F30" w:rsidRDefault="00B01F30">
                                  <w:r w:rsidRPr="00F77797">
                                    <w:rPr>
                                      <w:noProof/>
                                    </w:rPr>
                                    <w:drawing>
                                      <wp:inline distT="0" distB="0" distL="0" distR="0" wp14:anchorId="4100007D" wp14:editId="51F7C0E4">
                                        <wp:extent cx="2528570" cy="3142557"/>
                                        <wp:effectExtent l="0" t="0" r="5080" b="127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8570" cy="314255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0D243FA" id="_x0000_s1035" type="#_x0000_t202" style="position:absolute;margin-left:307.75pt;margin-top:271.7pt;width:185.9pt;height:110.6pt;z-index:2518154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">
                      <v:textbox style="mso-fit-shape-to-text:t">
                        <w:txbxContent>
                          <w:p w14:paraId="51788E40" w14:textId="25D9A3D5" w:rsidR="00B01F30" w:rsidRDefault="00B01F30">
                            <w:pPr>
                              <w:rPr>
                                <w:rFonts w:ascii="Arial" w:hAnsi="Arial" w:cs="Arial"/>
                              </w:rPr>
                            </w:pPr>
                            <w:r>
                              <w:rPr>
                                <w:rFonts w:ascii="Arial" w:hAnsi="Arial" w:cs="Arial"/>
                              </w:rPr>
                              <w:t>Imtek uCT</w:t>
                            </w:r>
                          </w:p>
                          <w:p w14:paraId="296EEA29" w14:textId="167B1B54" w:rsidR="00B01F30" w:rsidRDefault="00B01F30">
                            <w:r w:rsidRPr="00F77797">
                              <w:rPr>
                                <w:noProof/>
                              </w:rPr>
                              <w:drawing>
                                <wp:inline distT="0" distB="0" distL="0" distR="0" wp14:anchorId="4100007D" wp14:editId="51F7C0E4">
                                  <wp:extent cx="2528570" cy="3142557"/>
                                  <wp:effectExtent l="0" t="0" r="5080" b="127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8570" cy="3142557"/>
                                          </a:xfrm>
                                          <a:prstGeom prst="rect">
                                            <a:avLst/>
                                          </a:prstGeom>
                                          <a:noFill/>
                                          <a:ln>
                                            <a:noFill/>
                                          </a:ln>
                                        </pic:spPr>
                                      </pic:pic>
                                    </a:graphicData>
                                  </a:graphic>
                                </wp:inline>
                              </w:drawing>
                            </w:r>
                          </w:p>
                        </w:txbxContent>
                      </v:textbox>
                      <w10:wrap type="square"/>
                    </v:shape>
                  </w:pict>
                </mc:Fallback>
              </mc:AlternateContent>
            </w:r>
            <w:r w:rsidR="00BC5CC9">
              <w:rPr>
                <w:rFonts w:ascii="Arial" w:hAnsi="Arial" w:cs="Arial"/>
                <w:sz w:val="22"/>
                <w:szCs w:val="22"/>
              </w:rPr>
              <w:t>bone marrow.</w:t>
            </w:r>
          </w:p>
          <w:p w14:paraId="680D8228" w14:textId="77777777" w:rsidR="00F77797" w:rsidRDefault="00F77797" w:rsidP="00F77797">
            <w:pPr>
              <w:adjustRightInd w:val="0"/>
              <w:rPr>
                <w:rFonts w:ascii="Arial" w:hAnsi="Arial" w:cs="Arial"/>
                <w:sz w:val="22"/>
                <w:szCs w:val="22"/>
              </w:rPr>
            </w:pPr>
            <w:r>
              <w:rPr>
                <w:rFonts w:ascii="Arial" w:hAnsi="Arial" w:cs="Arial"/>
                <w:b/>
                <w:bCs/>
                <w:sz w:val="22"/>
                <w:szCs w:val="22"/>
              </w:rPr>
              <w:t xml:space="preserve">For Energy Budget Studies: </w:t>
            </w:r>
            <w:r>
              <w:rPr>
                <w:rFonts w:ascii="Arial" w:hAnsi="Arial" w:cs="Arial"/>
                <w:sz w:val="22"/>
                <w:szCs w:val="22"/>
              </w:rPr>
              <w:t>The core has a complete indirect calorimetry system (TSE Systems GmbH, Bad Homburg, Germany) with 8 calorimetry cages, and 16 acclimation cages. In addition to measuring oxygen consumption and carbon dioxide production, this system also uses a grid of infrared beams to detect both locomotor, and fine motor activity as well as force transducers attached to the feeding apparatus to constantly measure food intake. These are housed within 2 large environmental chambers (Powers Scientific, 63 cu ft with up to 12 shelves each, capable of holding temperatures between 5-</w:t>
            </w:r>
            <w:r>
              <w:rPr>
                <w:rFonts w:ascii="ArialMT" w:eastAsia="ArialMT" w:hAnsi="Arial" w:cs="ArialMT"/>
                <w:sz w:val="22"/>
                <w:szCs w:val="22"/>
              </w:rPr>
              <w:t>37</w:t>
            </w:r>
            <w:r>
              <w:rPr>
                <w:rFonts w:ascii="ArialMT" w:eastAsia="ArialMT" w:hAnsi="Arial" w:cs="ArialMT" w:hint="eastAsia"/>
                <w:sz w:val="22"/>
                <w:szCs w:val="22"/>
              </w:rPr>
              <w:t>˚</w:t>
            </w:r>
            <w:r>
              <w:rPr>
                <w:rFonts w:ascii="ArialMT" w:eastAsia="ArialMT" w:hAnsi="Arial" w:cs="ArialMT"/>
                <w:sz w:val="22"/>
                <w:szCs w:val="22"/>
              </w:rPr>
              <w:t>C, and air exchange of 10</w:t>
            </w:r>
            <w:r>
              <w:rPr>
                <w:rFonts w:ascii="Arial" w:hAnsi="Arial" w:cs="Arial"/>
                <w:sz w:val="22"/>
                <w:szCs w:val="22"/>
              </w:rPr>
              <w:t xml:space="preserve">-15 times per hour). All chambers have lights controlled by timers to allow for complete control of the photoperiod. Voluntary physical activity can also be measured using our wheel running system (Mini Mitter, Bend, OR), which measures wheel revolutions during the measurement period using the VitalView software. The core has 16 mouse and 16 rat wheel cages. For forced exercise, the core has a forced exercise / walking wheel bed that contains 20 wheels that can be set for different speeds and lengths of time. </w:t>
            </w:r>
          </w:p>
          <w:p w14:paraId="1124C5F2" w14:textId="69471D62" w:rsidR="00F77797" w:rsidRDefault="00F77797" w:rsidP="00F77797">
            <w:pPr>
              <w:adjustRightInd w:val="0"/>
              <w:rPr>
                <w:rFonts w:ascii="Arial" w:hAnsi="Arial" w:cs="Arial"/>
                <w:b/>
                <w:bCs/>
                <w:sz w:val="22"/>
                <w:szCs w:val="22"/>
              </w:rPr>
            </w:pPr>
            <w:r>
              <w:rPr>
                <w:rFonts w:ascii="Arial" w:hAnsi="Arial" w:cs="Arial"/>
                <w:b/>
                <w:bCs/>
                <w:sz w:val="22"/>
                <w:szCs w:val="22"/>
              </w:rPr>
              <w:t>Animal Facilities:</w:t>
            </w:r>
          </w:p>
          <w:p w14:paraId="128A4899" w14:textId="537E81D1" w:rsidR="00BC5CC9" w:rsidRDefault="00F77797" w:rsidP="00F77797">
            <w:pPr>
              <w:adjustRightInd w:val="0"/>
              <w:rPr>
                <w:rFonts w:ascii="Arial" w:hAnsi="Arial" w:cs="Arial"/>
                <w:sz w:val="22"/>
                <w:szCs w:val="22"/>
              </w:rPr>
            </w:pPr>
            <w:r>
              <w:rPr>
                <w:rFonts w:ascii="Arial" w:hAnsi="Arial" w:cs="Arial"/>
                <w:sz w:val="22"/>
                <w:szCs w:val="22"/>
              </w:rPr>
              <w:t>The body composition/energy metabolism facility is conveniently located directly above, and within, one of UABs largest animal facilities, greatly facilitating the transport of animals to the Core. In most cases, containment at UAB is at the level of the cage so most animals can readily be transported to and from the animal facilities. Great care is taken to sanitize all instruments and areas between animals. In the years that we have operated the facility we have never had a case of cross-contamination. For investigators who house their animals in barrier facilities, they are required to relocate their animals to a non-barrier facility for the proposed studies and animals are not returned to the barrier facility at the end of the experiment. These animals are typically housed in Volker Hall to facilitate ease of transport. Investigators housing animals in facilities other than Volker Hall have the option of transporting animals themselves (following strict Animal Resource Program procedures) or they can arrange for the Animal Resource Program to transport the animals for them at no charge.</w:t>
            </w:r>
          </w:p>
          <w:p w14:paraId="5E0FDAD0" w14:textId="59BD9797" w:rsidR="00BC5CC9" w:rsidRDefault="00F77797" w:rsidP="00BC5CC9">
            <w:pPr>
              <w:adjustRightInd w:val="0"/>
              <w:rPr>
                <w:rFonts w:ascii="Arial" w:hAnsi="Arial" w:cs="Arial"/>
                <w:sz w:val="22"/>
                <w:szCs w:val="22"/>
              </w:rPr>
            </w:pPr>
            <w:r w:rsidRPr="00F77797">
              <w:rPr>
                <w:rFonts w:ascii="Arial" w:hAnsi="Arial" w:cs="Arial"/>
                <w:noProof/>
                <w:sz w:val="22"/>
                <w:szCs w:val="22"/>
              </w:rPr>
              <mc:AlternateContent>
                <mc:Choice Requires="wps">
                  <w:drawing>
                    <wp:anchor distT="45720" distB="45720" distL="114300" distR="114300" simplePos="0" relativeHeight="251816448" behindDoc="0" locked="0" layoutInCell="1" allowOverlap="1" wp14:anchorId="596D53F8" wp14:editId="70D7C5AF">
                      <wp:simplePos x="0" y="0"/>
                      <wp:positionH relativeFrom="margin">
                        <wp:align>left</wp:align>
                      </wp:positionH>
                      <wp:positionV relativeFrom="margin">
                        <wp:align>top</wp:align>
                      </wp:positionV>
                      <wp:extent cx="2360930" cy="1404620"/>
                      <wp:effectExtent l="0" t="0" r="19050" b="2032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6C7C486" w14:textId="20C97DA8" w:rsidR="00B01F30" w:rsidRDefault="00B01F30">
                                  <w:r>
                                    <w:t>TSE Lab animal system</w:t>
                                  </w:r>
                                </w:p>
                                <w:p w14:paraId="14A53406" w14:textId="105DF9AB" w:rsidR="00B01F30" w:rsidRDefault="00B01F30">
                                  <w:r w:rsidRPr="00F77797">
                                    <w:rPr>
                                      <w:noProof/>
                                    </w:rPr>
                                    <w:drawing>
                                      <wp:inline distT="0" distB="0" distL="0" distR="0" wp14:anchorId="3F655CBA" wp14:editId="3F314D3C">
                                        <wp:extent cx="2528570" cy="1895438"/>
                                        <wp:effectExtent l="0" t="0" r="508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8570" cy="189543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96D53F8" id="_x0000_s1036" type="#_x0000_t202" style="position:absolute;margin-left:0;margin-top:0;width:185.9pt;height:110.6pt;z-index:251816448;visibility:visible;mso-wrap-style:square;mso-width-percent:400;mso-height-percent:200;mso-wrap-distance-left:9pt;mso-wrap-distance-top:3.6pt;mso-wrap-distance-right:9pt;mso-wrap-distance-bottom:3.6pt;mso-position-horizontal:left;mso-position-horizontal-relative:margin;mso-position-vertical:top;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">
                      <v:textbox style="mso-fit-shape-to-text:t">
                        <w:txbxContent>
                          <w:p w14:paraId="76C7C486" w14:textId="20C97DA8" w:rsidR="00B01F30" w:rsidRDefault="00B01F30">
                            <w:r>
                              <w:t>TSE Lab animal system</w:t>
                            </w:r>
                          </w:p>
                          <w:p w14:paraId="14A53406" w14:textId="105DF9AB" w:rsidR="00B01F30" w:rsidRDefault="00B01F30">
                            <w:r w:rsidRPr="00F77797">
                              <w:rPr>
                                <w:noProof/>
                              </w:rPr>
                              <w:drawing>
                                <wp:inline distT="0" distB="0" distL="0" distR="0" wp14:anchorId="3F655CBA" wp14:editId="3F314D3C">
                                  <wp:extent cx="2528570" cy="1895438"/>
                                  <wp:effectExtent l="0" t="0" r="508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8570" cy="1895438"/>
                                          </a:xfrm>
                                          <a:prstGeom prst="rect">
                                            <a:avLst/>
                                          </a:prstGeom>
                                          <a:noFill/>
                                          <a:ln>
                                            <a:noFill/>
                                          </a:ln>
                                        </pic:spPr>
                                      </pic:pic>
                                    </a:graphicData>
                                  </a:graphic>
                                </wp:inline>
                              </w:drawing>
                            </w:r>
                          </w:p>
                        </w:txbxContent>
                      </v:textbox>
                      <w10:wrap type="square" anchorx="margin" anchory="margin"/>
                    </v:shape>
                  </w:pict>
                </mc:Fallback>
              </mc:AlternateContent>
            </w:r>
          </w:p>
          <w:p w14:paraId="37470372" w14:textId="77777777" w:rsidR="00F77797" w:rsidRDefault="00F77797" w:rsidP="00BC5CC9">
            <w:pPr>
              <w:adjustRightInd w:val="0"/>
              <w:rPr>
                <w:rFonts w:ascii="Arial" w:hAnsi="Arial" w:cs="Arial"/>
                <w:sz w:val="22"/>
                <w:szCs w:val="22"/>
              </w:rPr>
            </w:pPr>
          </w:p>
          <w:p w14:paraId="1FAC1F78" w14:textId="77777777" w:rsidR="00F77797" w:rsidRDefault="00F77797" w:rsidP="00F77797">
            <w:pPr>
              <w:adjustRightInd w:val="0"/>
              <w:rPr>
                <w:rFonts w:ascii="Arial" w:hAnsi="Arial" w:cs="Arial"/>
                <w:b/>
                <w:bCs/>
                <w:sz w:val="32"/>
                <w:szCs w:val="32"/>
              </w:rPr>
            </w:pPr>
            <w:r>
              <w:rPr>
                <w:rFonts w:ascii="Arial" w:hAnsi="Arial" w:cs="Arial"/>
                <w:b/>
                <w:bCs/>
                <w:sz w:val="32"/>
                <w:szCs w:val="32"/>
              </w:rPr>
              <w:t>Cardiometabolic Facility (Yang)</w:t>
            </w:r>
          </w:p>
          <w:p w14:paraId="16923E91" w14:textId="2BDECD17" w:rsidR="00F77797" w:rsidRDefault="00F77797" w:rsidP="00F77797">
            <w:pPr>
              <w:adjustRightInd w:val="0"/>
              <w:rPr>
                <w:rFonts w:ascii="Arial" w:hAnsi="Arial" w:cs="Arial"/>
                <w:sz w:val="22"/>
                <w:szCs w:val="22"/>
              </w:rPr>
            </w:pPr>
            <w:r>
              <w:rPr>
                <w:rFonts w:ascii="Arial" w:hAnsi="Arial" w:cs="Arial"/>
                <w:sz w:val="22"/>
                <w:szCs w:val="22"/>
              </w:rPr>
              <w:t xml:space="preserve">The Cardiometabolic facility is located on </w:t>
            </w:r>
            <w:r>
              <w:rPr>
                <w:rFonts w:ascii="Arial" w:hAnsi="Arial" w:cs="Arial"/>
                <w:b/>
                <w:bCs/>
                <w:sz w:val="22"/>
                <w:szCs w:val="22"/>
              </w:rPr>
              <w:t xml:space="preserve">the 4th floor </w:t>
            </w:r>
            <w:r>
              <w:rPr>
                <w:rFonts w:ascii="Arial" w:hAnsi="Arial" w:cs="Arial"/>
                <w:sz w:val="22"/>
                <w:szCs w:val="22"/>
              </w:rPr>
              <w:t>(~2,500 sq. ft.) of the Webb Building. These laboratory spaces include separate rooms for mouse surgery and mouse cardiac physiology.</w:t>
            </w:r>
          </w:p>
          <w:p w14:paraId="0376F3C8" w14:textId="77777777" w:rsidR="00F77797" w:rsidRDefault="00F77797" w:rsidP="00F77797">
            <w:pPr>
              <w:adjustRightInd w:val="0"/>
              <w:rPr>
                <w:rFonts w:ascii="Arial" w:hAnsi="Arial" w:cs="Arial"/>
                <w:b/>
                <w:bCs/>
                <w:sz w:val="22"/>
                <w:szCs w:val="22"/>
              </w:rPr>
            </w:pPr>
            <w:r>
              <w:rPr>
                <w:rFonts w:ascii="Arial" w:hAnsi="Arial" w:cs="Arial"/>
                <w:b/>
                <w:bCs/>
                <w:sz w:val="22"/>
                <w:szCs w:val="22"/>
              </w:rPr>
              <w:t>Major equipment:</w:t>
            </w:r>
          </w:p>
          <w:p w14:paraId="0572EE7E" w14:textId="77777777" w:rsidR="00F77797" w:rsidRDefault="00F77797" w:rsidP="00F77797">
            <w:pPr>
              <w:adjustRightInd w:val="0"/>
              <w:rPr>
                <w:rFonts w:ascii="Arial" w:hAnsi="Arial" w:cs="Arial"/>
                <w:b/>
                <w:bCs/>
                <w:sz w:val="22"/>
                <w:szCs w:val="22"/>
              </w:rPr>
            </w:pPr>
            <w:r>
              <w:rPr>
                <w:rFonts w:ascii="Arial" w:hAnsi="Arial" w:cs="Arial"/>
                <w:b/>
                <w:bCs/>
                <w:sz w:val="22"/>
                <w:szCs w:val="22"/>
              </w:rPr>
              <w:t>For Glucose Homeostasis:</w:t>
            </w:r>
          </w:p>
          <w:p w14:paraId="6FE91EB1" w14:textId="637706A2" w:rsidR="00F77797" w:rsidRDefault="00F77797" w:rsidP="00F77797">
            <w:pPr>
              <w:adjustRightInd w:val="0"/>
              <w:rPr>
                <w:rFonts w:ascii="Arial" w:hAnsi="Arial" w:cs="Arial"/>
                <w:sz w:val="22"/>
                <w:szCs w:val="22"/>
              </w:rPr>
            </w:pPr>
            <w:r>
              <w:rPr>
                <w:rFonts w:ascii="Arial" w:hAnsi="Arial" w:cs="Arial"/>
                <w:sz w:val="22"/>
                <w:szCs w:val="22"/>
              </w:rPr>
              <w:t xml:space="preserve">For the hyperinsulinemic euglycemic clamp study, surgical microscope (Haloid lam cold-light source, AmScope), isoflurane vaporaizer anesthetic conduction system, MiniVent Mouse Ventilator (HUGO SACHS, Germany), single channel PHD 2000 Infusion/Withdraw dual syringe pump and independently regulated dua </w:t>
            </w:r>
          </w:p>
          <w:p w14:paraId="08E025DB" w14:textId="684672F4" w:rsidR="00F77797" w:rsidRDefault="008D41B6" w:rsidP="00F77797">
            <w:pPr>
              <w:adjustRightInd w:val="0"/>
              <w:rPr>
                <w:rFonts w:ascii="Arial" w:hAnsi="Arial" w:cs="Arial"/>
                <w:sz w:val="22"/>
                <w:szCs w:val="22"/>
              </w:rPr>
            </w:pPr>
            <w:r w:rsidRPr="00F77797">
              <w:rPr>
                <w:rFonts w:ascii="Arial" w:hAnsi="Arial" w:cs="Arial"/>
                <w:noProof/>
                <w:sz w:val="22"/>
                <w:szCs w:val="22"/>
              </w:rPr>
              <mc:AlternateContent>
                <mc:Choice Requires="wps">
                  <w:drawing>
                    <wp:anchor distT="45720" distB="45720" distL="114300" distR="114300" simplePos="0" relativeHeight="251825664" behindDoc="0" locked="0" layoutInCell="1" allowOverlap="1" wp14:anchorId="1FFCC307" wp14:editId="2D811A8C">
                      <wp:simplePos x="0" y="0"/>
                      <wp:positionH relativeFrom="column">
                        <wp:posOffset>12065</wp:posOffset>
                      </wp:positionH>
                      <wp:positionV relativeFrom="paragraph">
                        <wp:posOffset>109855</wp:posOffset>
                      </wp:positionV>
                      <wp:extent cx="4648200" cy="2667000"/>
                      <wp:effectExtent l="0" t="0" r="19050" b="1905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2667000"/>
                              </a:xfrm>
                              <a:prstGeom prst="rect">
                                <a:avLst/>
                              </a:prstGeom>
                              <a:solidFill>
                                <a:srgbClr val="FFFFFF"/>
                              </a:solidFill>
                              <a:ln w="9525">
                                <a:solidFill>
                                  <a:srgbClr val="000000"/>
                                </a:solidFill>
                                <a:miter lim="800000"/>
                                <a:headEnd/>
                                <a:tailEnd/>
                              </a:ln>
                            </wps:spPr>
                            <wps:txbx>
                              <w:txbxContent>
                                <w:p w14:paraId="76251DB4" w14:textId="4DE4C266" w:rsidR="00B01F30" w:rsidRDefault="00B01F30">
                                  <w:r w:rsidRPr="008D41B6">
                                    <w:rPr>
                                      <w:noProof/>
                                    </w:rPr>
                                    <w:drawing>
                                      <wp:inline distT="0" distB="0" distL="0" distR="0" wp14:anchorId="70D13173" wp14:editId="1BE8654B">
                                        <wp:extent cx="1743075" cy="1811598"/>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7001" cy="1826072"/>
                                                </a:xfrm>
                                                <a:prstGeom prst="rect">
                                                  <a:avLst/>
                                                </a:prstGeom>
                                                <a:noFill/>
                                                <a:ln>
                                                  <a:noFill/>
                                                </a:ln>
                                              </pic:spPr>
                                            </pic:pic>
                                          </a:graphicData>
                                        </a:graphic>
                                      </wp:inline>
                                    </w:drawing>
                                  </w:r>
                                  <w:r>
                                    <w:t xml:space="preserve"> </w:t>
                                  </w:r>
                                  <w:r w:rsidRPr="008D41B6">
                                    <w:rPr>
                                      <w:noProof/>
                                    </w:rPr>
                                    <w:drawing>
                                      <wp:inline distT="0" distB="0" distL="0" distR="0" wp14:anchorId="0E2D2FD5" wp14:editId="17431D3F">
                                        <wp:extent cx="1577638" cy="2400300"/>
                                        <wp:effectExtent l="0" t="0" r="381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7160" cy="2414787"/>
                                                </a:xfrm>
                                                <a:prstGeom prst="rect">
                                                  <a:avLst/>
                                                </a:prstGeom>
                                                <a:noFill/>
                                                <a:ln>
                                                  <a:noFill/>
                                                </a:ln>
                                              </pic:spPr>
                                            </pic:pic>
                                          </a:graphicData>
                                        </a:graphic>
                                      </wp:inline>
                                    </w:drawing>
                                  </w:r>
                                </w:p>
                                <w:p w14:paraId="2D06EAEC" w14:textId="4BAD8730" w:rsidR="00B01F30" w:rsidRDefault="00B01F30">
                                  <w:r>
                                    <w:t>Images of the VEVO 770 echocardiographic system and work 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CC307" id="_x0000_s1037" type="#_x0000_t202" style="position:absolute;margin-left:.95pt;margin-top:8.65pt;width:366pt;height:210pt;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">
                      <v:textbox>
                        <w:txbxContent>
                          <w:p w14:paraId="76251DB4" w14:textId="4DE4C266" w:rsidR="00B01F30" w:rsidRDefault="00B01F30">
                            <w:r w:rsidRPr="008D41B6">
                              <w:rPr>
                                <w:noProof/>
                              </w:rPr>
                              <w:drawing>
                                <wp:inline distT="0" distB="0" distL="0" distR="0" wp14:anchorId="70D13173" wp14:editId="1BE8654B">
                                  <wp:extent cx="1743075" cy="1811598"/>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57001" cy="1826072"/>
                                          </a:xfrm>
                                          <a:prstGeom prst="rect">
                                            <a:avLst/>
                                          </a:prstGeom>
                                          <a:noFill/>
                                          <a:ln>
                                            <a:noFill/>
                                          </a:ln>
                                        </pic:spPr>
                                      </pic:pic>
                                    </a:graphicData>
                                  </a:graphic>
                                </wp:inline>
                              </w:drawing>
                            </w:r>
                            <w:r>
                              <w:t xml:space="preserve"> </w:t>
                            </w:r>
                            <w:r w:rsidRPr="008D41B6">
                              <w:rPr>
                                <w:noProof/>
                              </w:rPr>
                              <w:drawing>
                                <wp:inline distT="0" distB="0" distL="0" distR="0" wp14:anchorId="0E2D2FD5" wp14:editId="17431D3F">
                                  <wp:extent cx="1577638" cy="2400300"/>
                                  <wp:effectExtent l="0" t="0" r="381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7160" cy="2414787"/>
                                          </a:xfrm>
                                          <a:prstGeom prst="rect">
                                            <a:avLst/>
                                          </a:prstGeom>
                                          <a:noFill/>
                                          <a:ln>
                                            <a:noFill/>
                                          </a:ln>
                                        </pic:spPr>
                                      </pic:pic>
                                    </a:graphicData>
                                  </a:graphic>
                                </wp:inline>
                              </w:drawing>
                            </w:r>
                          </w:p>
                          <w:p w14:paraId="2D06EAEC" w14:textId="4BAD8730" w:rsidR="00B01F30" w:rsidRDefault="00B01F30">
                            <w:r>
                              <w:t>Images of the VEVO 770 echocardiographic system and work station.</w:t>
                            </w:r>
                          </w:p>
                        </w:txbxContent>
                      </v:textbox>
                      <w10:wrap type="square"/>
                    </v:shape>
                  </w:pict>
                </mc:Fallback>
              </mc:AlternateContent>
            </w:r>
            <w:r w:rsidR="00F77797">
              <w:rPr>
                <w:rFonts w:ascii="Arial" w:hAnsi="Arial" w:cs="Arial"/>
                <w:sz w:val="22"/>
                <w:szCs w:val="22"/>
              </w:rPr>
              <w:t>channel CMA 402 syringe pump (HARVARD APPARATUS) are located in webb building room 418.</w:t>
            </w:r>
          </w:p>
          <w:p w14:paraId="40F9BA81" w14:textId="750B8421" w:rsidR="008D41B6" w:rsidRDefault="008D41B6" w:rsidP="00F77797">
            <w:pPr>
              <w:adjustRightInd w:val="0"/>
              <w:rPr>
                <w:rFonts w:ascii="Arial" w:hAnsi="Arial" w:cs="Arial"/>
                <w:b/>
                <w:bCs/>
                <w:sz w:val="22"/>
                <w:szCs w:val="22"/>
              </w:rPr>
            </w:pPr>
          </w:p>
          <w:p w14:paraId="1A19058C" w14:textId="77777777" w:rsidR="00F77797" w:rsidRDefault="00F77797" w:rsidP="00F77797">
            <w:pPr>
              <w:adjustRightInd w:val="0"/>
              <w:rPr>
                <w:rFonts w:ascii="Arial" w:hAnsi="Arial" w:cs="Arial"/>
                <w:b/>
                <w:bCs/>
                <w:sz w:val="22"/>
                <w:szCs w:val="22"/>
              </w:rPr>
            </w:pPr>
            <w:r>
              <w:rPr>
                <w:rFonts w:ascii="Arial" w:hAnsi="Arial" w:cs="Arial"/>
                <w:b/>
                <w:bCs/>
                <w:sz w:val="22"/>
                <w:szCs w:val="22"/>
              </w:rPr>
              <w:t xml:space="preserve">For </w:t>
            </w:r>
            <w:r>
              <w:rPr>
                <w:rFonts w:ascii="Arial" w:hAnsi="Arial" w:cs="Arial"/>
                <w:b/>
                <w:bCs/>
                <w:i/>
                <w:iCs/>
                <w:sz w:val="22"/>
                <w:szCs w:val="22"/>
              </w:rPr>
              <w:t xml:space="preserve">In vivo </w:t>
            </w:r>
            <w:r>
              <w:rPr>
                <w:rFonts w:ascii="Arial" w:hAnsi="Arial" w:cs="Arial"/>
                <w:b/>
                <w:bCs/>
                <w:sz w:val="22"/>
                <w:szCs w:val="22"/>
              </w:rPr>
              <w:t>cardiovascular</w:t>
            </w:r>
          </w:p>
          <w:p w14:paraId="29B8FE4F" w14:textId="6A5D9B7F" w:rsidR="00F77797" w:rsidRDefault="00F77797" w:rsidP="00F77797">
            <w:pPr>
              <w:adjustRightInd w:val="0"/>
              <w:rPr>
                <w:rFonts w:ascii="Arial" w:hAnsi="Arial" w:cs="Arial"/>
                <w:b/>
                <w:bCs/>
                <w:sz w:val="22"/>
                <w:szCs w:val="22"/>
              </w:rPr>
            </w:pPr>
            <w:r>
              <w:rPr>
                <w:rFonts w:ascii="Arial" w:hAnsi="Arial" w:cs="Arial"/>
                <w:b/>
                <w:bCs/>
                <w:sz w:val="22"/>
                <w:szCs w:val="22"/>
              </w:rPr>
              <w:t>assessments using highresolution</w:t>
            </w:r>
            <w:r w:rsidR="008D41B6">
              <w:rPr>
                <w:rFonts w:ascii="Arial" w:hAnsi="Arial" w:cs="Arial"/>
                <w:b/>
                <w:bCs/>
                <w:sz w:val="22"/>
                <w:szCs w:val="22"/>
              </w:rPr>
              <w:t xml:space="preserve"> </w:t>
            </w:r>
            <w:r>
              <w:rPr>
                <w:rFonts w:ascii="Arial" w:hAnsi="Arial" w:cs="Arial"/>
                <w:b/>
                <w:bCs/>
                <w:sz w:val="22"/>
                <w:szCs w:val="22"/>
              </w:rPr>
              <w:t>echocardiography:</w:t>
            </w:r>
          </w:p>
          <w:p w14:paraId="3A5C020F" w14:textId="721BF5AD" w:rsidR="00F77797" w:rsidRDefault="008D41B6" w:rsidP="00F77797">
            <w:pPr>
              <w:adjustRightInd w:val="0"/>
              <w:rPr>
                <w:rFonts w:ascii="Arial" w:hAnsi="Arial" w:cs="Arial"/>
                <w:sz w:val="22"/>
                <w:szCs w:val="22"/>
              </w:rPr>
            </w:pPr>
            <w:r w:rsidRPr="008D41B6">
              <w:rPr>
                <w:rFonts w:ascii="Arial" w:hAnsi="Arial" w:cs="Arial"/>
                <w:noProof/>
                <w:sz w:val="22"/>
                <w:szCs w:val="22"/>
              </w:rPr>
              <mc:AlternateContent>
                <mc:Choice Requires="wps">
                  <w:drawing>
                    <wp:anchor distT="45720" distB="45720" distL="114300" distR="114300" simplePos="0" relativeHeight="251827712" behindDoc="0" locked="0" layoutInCell="1" allowOverlap="1" wp14:anchorId="1ECD2D77" wp14:editId="157D9C12">
                      <wp:simplePos x="0" y="0"/>
                      <wp:positionH relativeFrom="column">
                        <wp:posOffset>-4783455</wp:posOffset>
                      </wp:positionH>
                      <wp:positionV relativeFrom="paragraph">
                        <wp:posOffset>1328420</wp:posOffset>
                      </wp:positionV>
                      <wp:extent cx="3019425" cy="1404620"/>
                      <wp:effectExtent l="0" t="0" r="28575" b="1143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solidFill>
                                  <a:srgbClr val="000000"/>
                                </a:solidFill>
                                <a:miter lim="800000"/>
                                <a:headEnd/>
                                <a:tailEnd/>
                              </a:ln>
                            </wps:spPr>
                            <wps:txbx>
                              <w:txbxContent>
                                <w:p w14:paraId="7CC3543B" w14:textId="79118CC6" w:rsidR="00B01F30" w:rsidRDefault="00B01F30">
                                  <w:r w:rsidRPr="008D41B6">
                                    <w:rPr>
                                      <w:noProof/>
                                    </w:rPr>
                                    <w:drawing>
                                      <wp:inline distT="0" distB="0" distL="0" distR="0" wp14:anchorId="016D6046" wp14:editId="25C6CEFC">
                                        <wp:extent cx="2819400" cy="1770321"/>
                                        <wp:effectExtent l="0" t="0" r="0" b="190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6926" cy="1775047"/>
                                                </a:xfrm>
                                                <a:prstGeom prst="rect">
                                                  <a:avLst/>
                                                </a:prstGeom>
                                                <a:noFill/>
                                                <a:ln>
                                                  <a:noFill/>
                                                </a:ln>
                                              </pic:spPr>
                                            </pic:pic>
                                          </a:graphicData>
                                        </a:graphic>
                                      </wp:inline>
                                    </w:drawing>
                                  </w:r>
                                </w:p>
                                <w:p w14:paraId="5CE11BBE" w14:textId="35626AB6" w:rsidR="00B01F30" w:rsidRDefault="00B01F30">
                                  <w:r>
                                    <w:t>Image of the pressure/volume measurement system for assessment of in vivo cardiac function and simultaneous systemic blood pressure.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CD2D77" id="_x0000_s1038" type="#_x0000_t202" style="position:absolute;margin-left:-376.65pt;margin-top:104.6pt;width:237.75pt;height:110.6pt;z-index:251827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">
                      <v:textbox style="mso-fit-shape-to-text:t">
                        <w:txbxContent>
                          <w:p w14:paraId="7CC3543B" w14:textId="79118CC6" w:rsidR="00B01F30" w:rsidRDefault="00B01F30">
                            <w:r w:rsidRPr="008D41B6">
                              <w:rPr>
                                <w:noProof/>
                              </w:rPr>
                              <w:drawing>
                                <wp:inline distT="0" distB="0" distL="0" distR="0" wp14:anchorId="016D6046" wp14:editId="25C6CEFC">
                                  <wp:extent cx="2819400" cy="1770321"/>
                                  <wp:effectExtent l="0" t="0" r="0" b="190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6926" cy="1775047"/>
                                          </a:xfrm>
                                          <a:prstGeom prst="rect">
                                            <a:avLst/>
                                          </a:prstGeom>
                                          <a:noFill/>
                                          <a:ln>
                                            <a:noFill/>
                                          </a:ln>
                                        </pic:spPr>
                                      </pic:pic>
                                    </a:graphicData>
                                  </a:graphic>
                                </wp:inline>
                              </w:drawing>
                            </w:r>
                          </w:p>
                          <w:p w14:paraId="5CE11BBE" w14:textId="35626AB6" w:rsidR="00B01F30" w:rsidRDefault="00B01F30">
                            <w:r>
                              <w:t>Image of the pressure/volume measurement system for assessment of in vivo cardiac function and simultaneous systemic blood pressure.</w:t>
                            </w:r>
                          </w:p>
                        </w:txbxContent>
                      </v:textbox>
                      <w10:wrap type="square"/>
                    </v:shape>
                  </w:pict>
                </mc:Fallback>
              </mc:AlternateContent>
            </w:r>
            <w:r w:rsidR="00F77797">
              <w:rPr>
                <w:rFonts w:ascii="Arial" w:hAnsi="Arial" w:cs="Arial"/>
                <w:sz w:val="22"/>
                <w:szCs w:val="22"/>
              </w:rPr>
              <w:t>This subcore has a VEVO</w:t>
            </w:r>
            <w:r>
              <w:rPr>
                <w:rFonts w:ascii="Arial" w:hAnsi="Arial" w:cs="Arial"/>
                <w:sz w:val="22"/>
                <w:szCs w:val="22"/>
              </w:rPr>
              <w:t xml:space="preserve"> </w:t>
            </w:r>
            <w:r w:rsidR="00F77797">
              <w:rPr>
                <w:rFonts w:ascii="Arial" w:hAnsi="Arial" w:cs="Arial"/>
                <w:sz w:val="22"/>
                <w:szCs w:val="22"/>
              </w:rPr>
              <w:t>770 high-resolution in vivo</w:t>
            </w:r>
            <w:r>
              <w:rPr>
                <w:rFonts w:ascii="Arial" w:hAnsi="Arial" w:cs="Arial"/>
                <w:sz w:val="22"/>
                <w:szCs w:val="22"/>
              </w:rPr>
              <w:t xml:space="preserve"> </w:t>
            </w:r>
            <w:r w:rsidR="00F77797">
              <w:rPr>
                <w:rFonts w:ascii="Arial" w:hAnsi="Arial" w:cs="Arial"/>
                <w:sz w:val="22"/>
                <w:szCs w:val="22"/>
              </w:rPr>
              <w:t>imaging</w:t>
            </w:r>
            <w:r>
              <w:rPr>
                <w:rFonts w:ascii="Arial" w:hAnsi="Arial" w:cs="Arial"/>
                <w:sz w:val="22"/>
                <w:szCs w:val="22"/>
              </w:rPr>
              <w:t xml:space="preserve"> </w:t>
            </w:r>
            <w:r w:rsidR="00F77797">
              <w:rPr>
                <w:rFonts w:ascii="Arial" w:hAnsi="Arial" w:cs="Arial"/>
                <w:sz w:val="22"/>
                <w:szCs w:val="22"/>
              </w:rPr>
              <w:t>(echocardiographic) system</w:t>
            </w:r>
            <w:r>
              <w:rPr>
                <w:rFonts w:ascii="Arial" w:hAnsi="Arial" w:cs="Arial"/>
                <w:sz w:val="22"/>
                <w:szCs w:val="22"/>
              </w:rPr>
              <w:t xml:space="preserve"> </w:t>
            </w:r>
            <w:r w:rsidR="00F77797">
              <w:rPr>
                <w:rFonts w:ascii="Arial" w:hAnsi="Arial" w:cs="Arial"/>
                <w:sz w:val="22"/>
                <w:szCs w:val="22"/>
              </w:rPr>
              <w:t>(VisualSonic Inc., Toronto,</w:t>
            </w:r>
            <w:r>
              <w:rPr>
                <w:rFonts w:ascii="Arial" w:hAnsi="Arial" w:cs="Arial"/>
                <w:sz w:val="22"/>
                <w:szCs w:val="22"/>
              </w:rPr>
              <w:t xml:space="preserve"> </w:t>
            </w:r>
            <w:r w:rsidR="00F77797">
              <w:rPr>
                <w:rFonts w:ascii="Arial" w:hAnsi="Arial" w:cs="Arial"/>
                <w:sz w:val="22"/>
                <w:szCs w:val="22"/>
              </w:rPr>
              <w:t>Canada) with an RMV 707B</w:t>
            </w:r>
            <w:r>
              <w:rPr>
                <w:rFonts w:ascii="Arial" w:hAnsi="Arial" w:cs="Arial"/>
                <w:sz w:val="22"/>
                <w:szCs w:val="22"/>
              </w:rPr>
              <w:t xml:space="preserve"> </w:t>
            </w:r>
            <w:r w:rsidR="00F77797">
              <w:rPr>
                <w:rFonts w:ascii="Arial" w:hAnsi="Arial" w:cs="Arial"/>
                <w:sz w:val="22"/>
                <w:szCs w:val="22"/>
              </w:rPr>
              <w:t>high frame rate scanhead</w:t>
            </w:r>
            <w:r>
              <w:rPr>
                <w:rFonts w:ascii="Arial" w:hAnsi="Arial" w:cs="Arial"/>
                <w:sz w:val="22"/>
                <w:szCs w:val="22"/>
              </w:rPr>
              <w:t xml:space="preserve"> </w:t>
            </w:r>
            <w:r w:rsidR="00F77797">
              <w:rPr>
                <w:rFonts w:ascii="Arial" w:hAnsi="Arial" w:cs="Arial"/>
                <w:sz w:val="22"/>
                <w:szCs w:val="22"/>
              </w:rPr>
              <w:t>for in vivo adult mouse</w:t>
            </w:r>
            <w:r>
              <w:rPr>
                <w:rFonts w:ascii="Arial" w:hAnsi="Arial" w:cs="Arial"/>
                <w:sz w:val="22"/>
                <w:szCs w:val="22"/>
              </w:rPr>
              <w:t xml:space="preserve"> </w:t>
            </w:r>
            <w:r w:rsidR="00F77797">
              <w:rPr>
                <w:rFonts w:ascii="Arial" w:hAnsi="Arial" w:cs="Arial"/>
                <w:sz w:val="22"/>
                <w:szCs w:val="22"/>
              </w:rPr>
              <w:t>cardiovascular imaging. The</w:t>
            </w:r>
            <w:r>
              <w:rPr>
                <w:rFonts w:ascii="Arial" w:hAnsi="Arial" w:cs="Arial"/>
                <w:sz w:val="22"/>
                <w:szCs w:val="22"/>
              </w:rPr>
              <w:t xml:space="preserve"> </w:t>
            </w:r>
            <w:r w:rsidR="00F77797">
              <w:rPr>
                <w:rFonts w:ascii="Arial" w:hAnsi="Arial" w:cs="Arial"/>
                <w:sz w:val="22"/>
                <w:szCs w:val="22"/>
              </w:rPr>
              <w:t>system is located at Webb</w:t>
            </w:r>
            <w:r>
              <w:rPr>
                <w:rFonts w:ascii="Arial" w:hAnsi="Arial" w:cs="Arial"/>
                <w:sz w:val="22"/>
                <w:szCs w:val="22"/>
              </w:rPr>
              <w:t xml:space="preserve"> </w:t>
            </w:r>
            <w:r w:rsidR="00F77797">
              <w:rPr>
                <w:rFonts w:ascii="Arial" w:hAnsi="Arial" w:cs="Arial"/>
                <w:sz w:val="22"/>
                <w:szCs w:val="22"/>
              </w:rPr>
              <w:t>building room 416. The</w:t>
            </w:r>
            <w:r>
              <w:rPr>
                <w:rFonts w:ascii="Arial" w:hAnsi="Arial" w:cs="Arial"/>
                <w:sz w:val="22"/>
                <w:szCs w:val="22"/>
              </w:rPr>
              <w:t xml:space="preserve"> </w:t>
            </w:r>
            <w:r w:rsidR="00F77797">
              <w:rPr>
                <w:rFonts w:ascii="Arial" w:hAnsi="Arial" w:cs="Arial"/>
                <w:sz w:val="22"/>
                <w:szCs w:val="22"/>
              </w:rPr>
              <w:t>system is equipped with Pulsed Wave Doppler, M-mode</w:t>
            </w:r>
            <w:r>
              <w:rPr>
                <w:rFonts w:ascii="Arial" w:hAnsi="Arial" w:cs="Arial"/>
                <w:sz w:val="22"/>
                <w:szCs w:val="22"/>
              </w:rPr>
              <w:t xml:space="preserve"> </w:t>
            </w:r>
            <w:r w:rsidR="00F77797">
              <w:rPr>
                <w:rFonts w:ascii="Arial" w:hAnsi="Arial" w:cs="Arial"/>
                <w:sz w:val="22"/>
                <w:szCs w:val="22"/>
              </w:rPr>
              <w:t>capture and analysis software, ECG kilohertz-based</w:t>
            </w:r>
            <w:r>
              <w:rPr>
                <w:rFonts w:ascii="Arial" w:hAnsi="Arial" w:cs="Arial"/>
                <w:sz w:val="22"/>
                <w:szCs w:val="22"/>
              </w:rPr>
              <w:t xml:space="preserve"> </w:t>
            </w:r>
            <w:r w:rsidR="00F77797">
              <w:rPr>
                <w:rFonts w:ascii="Arial" w:hAnsi="Arial" w:cs="Arial"/>
                <w:sz w:val="22"/>
                <w:szCs w:val="22"/>
              </w:rPr>
              <w:t>Visualization analytic software, advance Cardiovascular</w:t>
            </w:r>
            <w:r>
              <w:rPr>
                <w:rFonts w:ascii="Arial" w:hAnsi="Arial" w:cs="Arial"/>
                <w:sz w:val="22"/>
                <w:szCs w:val="22"/>
              </w:rPr>
              <w:t xml:space="preserve"> </w:t>
            </w:r>
            <w:r w:rsidR="00F77797">
              <w:rPr>
                <w:rFonts w:ascii="Arial" w:hAnsi="Arial" w:cs="Arial"/>
                <w:sz w:val="22"/>
                <w:szCs w:val="22"/>
              </w:rPr>
              <w:t>Package for tissue Doppler imaging, automated left</w:t>
            </w:r>
            <w:r>
              <w:rPr>
                <w:rFonts w:ascii="Arial" w:hAnsi="Arial" w:cs="Arial"/>
                <w:sz w:val="22"/>
                <w:szCs w:val="22"/>
              </w:rPr>
              <w:t xml:space="preserve"> </w:t>
            </w:r>
            <w:r w:rsidR="00F77797">
              <w:rPr>
                <w:rFonts w:ascii="Arial" w:hAnsi="Arial" w:cs="Arial"/>
                <w:sz w:val="22"/>
                <w:szCs w:val="22"/>
              </w:rPr>
              <w:t>ventricular analysis, integrated blood pressure for integrating</w:t>
            </w:r>
            <w:r>
              <w:rPr>
                <w:rFonts w:ascii="Arial" w:hAnsi="Arial" w:cs="Arial"/>
                <w:sz w:val="22"/>
                <w:szCs w:val="22"/>
              </w:rPr>
              <w:t xml:space="preserve"> </w:t>
            </w:r>
            <w:r w:rsidR="00F77797">
              <w:rPr>
                <w:rFonts w:ascii="Arial" w:hAnsi="Arial" w:cs="Arial"/>
                <w:sz w:val="22"/>
                <w:szCs w:val="22"/>
              </w:rPr>
              <w:t>blood pressure inputs with live high-resolution Vevo image</w:t>
            </w:r>
            <w:r>
              <w:rPr>
                <w:rFonts w:ascii="Arial" w:hAnsi="Arial" w:cs="Arial"/>
                <w:sz w:val="22"/>
                <w:szCs w:val="22"/>
              </w:rPr>
              <w:t xml:space="preserve"> </w:t>
            </w:r>
            <w:r w:rsidR="00F77797">
              <w:rPr>
                <w:rFonts w:ascii="Arial" w:hAnsi="Arial" w:cs="Arial"/>
                <w:sz w:val="22"/>
                <w:szCs w:val="22"/>
              </w:rPr>
              <w:t>data w/Pressure vol analysis, Anatomical M-Mode for MMode</w:t>
            </w:r>
            <w:r>
              <w:rPr>
                <w:rFonts w:ascii="Arial" w:hAnsi="Arial" w:cs="Arial"/>
                <w:sz w:val="22"/>
                <w:szCs w:val="22"/>
              </w:rPr>
              <w:t xml:space="preserve"> </w:t>
            </w:r>
            <w:r w:rsidR="00F77797">
              <w:rPr>
                <w:rFonts w:ascii="Arial" w:hAnsi="Arial" w:cs="Arial"/>
                <w:sz w:val="22"/>
                <w:szCs w:val="22"/>
              </w:rPr>
              <w:t>analysis in the anatomically correct plane with</w:t>
            </w:r>
            <w:r>
              <w:rPr>
                <w:rFonts w:ascii="Arial" w:hAnsi="Arial" w:cs="Arial"/>
                <w:sz w:val="22"/>
                <w:szCs w:val="22"/>
              </w:rPr>
              <w:t xml:space="preserve"> </w:t>
            </w:r>
            <w:r w:rsidR="00F77797">
              <w:rPr>
                <w:rFonts w:ascii="Arial" w:hAnsi="Arial" w:cs="Arial"/>
                <w:sz w:val="22"/>
                <w:szCs w:val="22"/>
              </w:rPr>
              <w:t>advanced cardiovacular measurements capability. In</w:t>
            </w:r>
            <w:r>
              <w:rPr>
                <w:rFonts w:ascii="Arial" w:hAnsi="Arial" w:cs="Arial"/>
                <w:sz w:val="22"/>
                <w:szCs w:val="22"/>
              </w:rPr>
              <w:t xml:space="preserve"> </w:t>
            </w:r>
            <w:r w:rsidR="00F77797">
              <w:rPr>
                <w:rFonts w:ascii="Arial" w:hAnsi="Arial" w:cs="Arial"/>
                <w:sz w:val="22"/>
                <w:szCs w:val="22"/>
              </w:rPr>
              <w:t>addition, this subcore will also utitize the micro-ultrasound</w:t>
            </w:r>
            <w:r>
              <w:rPr>
                <w:rFonts w:ascii="Arial" w:hAnsi="Arial" w:cs="Arial"/>
                <w:sz w:val="22"/>
                <w:szCs w:val="22"/>
              </w:rPr>
              <w:t xml:space="preserve"> </w:t>
            </w:r>
            <w:r w:rsidR="00F77797">
              <w:rPr>
                <w:rFonts w:ascii="Arial" w:hAnsi="Arial" w:cs="Arial"/>
                <w:sz w:val="22"/>
                <w:szCs w:val="22"/>
              </w:rPr>
              <w:t>imaging system (Vevo 2100, VisualSonic Inc., Toronto,</w:t>
            </w:r>
            <w:r>
              <w:rPr>
                <w:rFonts w:ascii="Arial" w:hAnsi="Arial" w:cs="Arial"/>
                <w:sz w:val="22"/>
                <w:szCs w:val="22"/>
              </w:rPr>
              <w:t xml:space="preserve"> </w:t>
            </w:r>
            <w:r w:rsidR="00F77797">
              <w:rPr>
                <w:rFonts w:ascii="Arial" w:hAnsi="Arial" w:cs="Arial"/>
                <w:sz w:val="22"/>
                <w:szCs w:val="22"/>
              </w:rPr>
              <w:t>Canada), which will enable assess the cardiovascular</w:t>
            </w:r>
            <w:r>
              <w:rPr>
                <w:rFonts w:ascii="Arial" w:hAnsi="Arial" w:cs="Arial"/>
                <w:sz w:val="22"/>
                <w:szCs w:val="22"/>
              </w:rPr>
              <w:t xml:space="preserve"> </w:t>
            </w:r>
            <w:r w:rsidR="00F77797">
              <w:rPr>
                <w:rFonts w:ascii="Arial" w:hAnsi="Arial" w:cs="Arial"/>
                <w:sz w:val="22"/>
                <w:szCs w:val="22"/>
              </w:rPr>
              <w:t>system in mice and rats with 30-microM resolution and</w:t>
            </w:r>
            <w:r>
              <w:rPr>
                <w:rFonts w:ascii="Arial" w:hAnsi="Arial" w:cs="Arial"/>
                <w:sz w:val="22"/>
                <w:szCs w:val="22"/>
              </w:rPr>
              <w:t xml:space="preserve"> </w:t>
            </w:r>
            <w:r w:rsidR="00F77797">
              <w:rPr>
                <w:rFonts w:ascii="Arial" w:hAnsi="Arial" w:cs="Arial"/>
                <w:sz w:val="22"/>
                <w:szCs w:val="22"/>
              </w:rPr>
              <w:t>physiology monitoring in real time. This capacity makes it</w:t>
            </w:r>
            <w:r>
              <w:rPr>
                <w:rFonts w:ascii="Arial" w:hAnsi="Arial" w:cs="Arial"/>
                <w:sz w:val="22"/>
                <w:szCs w:val="22"/>
              </w:rPr>
              <w:t xml:space="preserve"> </w:t>
            </w:r>
            <w:r w:rsidR="00F77797">
              <w:rPr>
                <w:rFonts w:ascii="Arial" w:hAnsi="Arial" w:cs="Arial"/>
                <w:sz w:val="22"/>
                <w:szCs w:val="22"/>
              </w:rPr>
              <w:t>possible to determine vessel morphology, calcium deposits,</w:t>
            </w:r>
            <w:r>
              <w:rPr>
                <w:rFonts w:ascii="Arial" w:hAnsi="Arial" w:cs="Arial"/>
                <w:sz w:val="22"/>
                <w:szCs w:val="22"/>
              </w:rPr>
              <w:t xml:space="preserve"> </w:t>
            </w:r>
            <w:r w:rsidR="00F77797">
              <w:rPr>
                <w:rFonts w:ascii="Arial" w:hAnsi="Arial" w:cs="Arial"/>
                <w:sz w:val="22"/>
                <w:szCs w:val="22"/>
              </w:rPr>
              <w:t>and blood flow analyese in addition to cardiac imaging.</w:t>
            </w:r>
          </w:p>
          <w:p w14:paraId="336B4142" w14:textId="77777777" w:rsidR="008D41B6" w:rsidRDefault="008D41B6" w:rsidP="008D41B6">
            <w:pPr>
              <w:adjustRightInd w:val="0"/>
              <w:rPr>
                <w:rFonts w:ascii="Arial" w:hAnsi="Arial" w:cs="Arial"/>
                <w:b/>
                <w:bCs/>
                <w:color w:val="000000"/>
                <w:sz w:val="22"/>
                <w:szCs w:val="22"/>
              </w:rPr>
            </w:pPr>
            <w:r>
              <w:rPr>
                <w:rFonts w:ascii="Arial" w:hAnsi="Arial" w:cs="Arial"/>
                <w:b/>
                <w:bCs/>
                <w:color w:val="000000"/>
                <w:sz w:val="22"/>
                <w:szCs w:val="22"/>
              </w:rPr>
              <w:t xml:space="preserve">For </w:t>
            </w:r>
            <w:r>
              <w:rPr>
                <w:rFonts w:ascii="Arial" w:hAnsi="Arial" w:cs="Arial"/>
                <w:b/>
                <w:bCs/>
                <w:i/>
                <w:iCs/>
                <w:color w:val="000000"/>
                <w:sz w:val="22"/>
                <w:szCs w:val="22"/>
              </w:rPr>
              <w:t xml:space="preserve">In vivo </w:t>
            </w:r>
            <w:r>
              <w:rPr>
                <w:rFonts w:ascii="Arial" w:hAnsi="Arial" w:cs="Arial"/>
                <w:b/>
                <w:bCs/>
                <w:color w:val="000000"/>
                <w:sz w:val="22"/>
                <w:szCs w:val="22"/>
              </w:rPr>
              <w:t>cardiovascular assessments with catheterization and Blood pressure:</w:t>
            </w:r>
          </w:p>
          <w:p w14:paraId="1BA3C7AF" w14:textId="77777777" w:rsidR="008D41B6" w:rsidRDefault="008D41B6" w:rsidP="008D41B6">
            <w:pPr>
              <w:adjustRightInd w:val="0"/>
              <w:rPr>
                <w:rFonts w:ascii="Arial" w:hAnsi="Arial" w:cs="Arial"/>
                <w:color w:val="000000"/>
                <w:sz w:val="22"/>
                <w:szCs w:val="22"/>
              </w:rPr>
            </w:pPr>
            <w:r>
              <w:rPr>
                <w:rFonts w:ascii="Arial" w:hAnsi="Arial" w:cs="Arial"/>
                <w:color w:val="000000"/>
                <w:sz w:val="22"/>
                <w:szCs w:val="22"/>
              </w:rPr>
              <w:t xml:space="preserve">A </w:t>
            </w:r>
            <w:r>
              <w:rPr>
                <w:rFonts w:ascii="Arial" w:hAnsi="Arial" w:cs="Arial"/>
                <w:b/>
                <w:bCs/>
                <w:color w:val="000000"/>
                <w:sz w:val="22"/>
                <w:szCs w:val="22"/>
              </w:rPr>
              <w:t xml:space="preserve">Millar </w:t>
            </w:r>
            <w:r>
              <w:rPr>
                <w:rFonts w:ascii="Arial" w:hAnsi="Arial" w:cs="Arial"/>
                <w:color w:val="000000"/>
                <w:sz w:val="22"/>
                <w:szCs w:val="22"/>
              </w:rPr>
              <w:t>Pressure-Volume conductance system for measurement of left ventricular volume and pressure in rats and in mice (Aria-1, MILLAR INSTRUMENTS) and The ADVantage™ PV system (SciSense) are located at the Webb building room 418. In the ADVantage PV system, a second pressure channel permits advanced protocols, such as simultaneous systemic blood pressure recordings with PV loops, or pulse-wave velocity studies</w:t>
            </w:r>
            <w:r>
              <w:rPr>
                <w:rFonts w:ascii="Arial" w:hAnsi="Arial" w:cs="Arial"/>
                <w:color w:val="4B4A4A"/>
                <w:sz w:val="18"/>
                <w:szCs w:val="18"/>
              </w:rPr>
              <w:t xml:space="preserve">. </w:t>
            </w:r>
            <w:r>
              <w:rPr>
                <w:rFonts w:ascii="Arial" w:hAnsi="Arial" w:cs="Arial"/>
                <w:color w:val="000000"/>
                <w:sz w:val="22"/>
                <w:szCs w:val="22"/>
              </w:rPr>
              <w:t xml:space="preserve">Other associated equipment includes isoflurane vaporaizer anesthetic conduction system, and the MiniVent Mouse Ventilator (HUGO SACHS, Germany). </w:t>
            </w:r>
          </w:p>
          <w:p w14:paraId="5852E054" w14:textId="2C43DF38" w:rsidR="008D41B6" w:rsidRDefault="008D41B6" w:rsidP="008D41B6">
            <w:pPr>
              <w:adjustRightInd w:val="0"/>
              <w:rPr>
                <w:rFonts w:ascii="Arial" w:hAnsi="Arial" w:cs="Arial"/>
                <w:color w:val="000000"/>
                <w:sz w:val="22"/>
                <w:szCs w:val="22"/>
              </w:rPr>
            </w:pPr>
          </w:p>
          <w:p w14:paraId="214A5779" w14:textId="42D722B0" w:rsidR="00BC5CC9" w:rsidRDefault="008D41B6" w:rsidP="008D41B6">
            <w:pPr>
              <w:adjustRightInd w:val="0"/>
              <w:rPr>
                <w:rFonts w:ascii="Arial" w:hAnsi="Arial" w:cs="Arial"/>
                <w:sz w:val="22"/>
                <w:szCs w:val="22"/>
              </w:rPr>
            </w:pPr>
            <w:r>
              <w:rPr>
                <w:noProof/>
              </w:rPr>
              <mc:AlternateContent>
                <mc:Choice Requires="wps">
                  <w:drawing>
                    <wp:anchor distT="45720" distB="45720" distL="114300" distR="114300" simplePos="0" relativeHeight="251830784" behindDoc="0" locked="0" layoutInCell="1" allowOverlap="1" wp14:anchorId="6CB2E168" wp14:editId="397804E0">
                      <wp:simplePos x="0" y="0"/>
                      <wp:positionH relativeFrom="column">
                        <wp:posOffset>21590</wp:posOffset>
                      </wp:positionH>
                      <wp:positionV relativeFrom="paragraph">
                        <wp:posOffset>259715</wp:posOffset>
                      </wp:positionV>
                      <wp:extent cx="6448425" cy="2181225"/>
                      <wp:effectExtent l="0" t="0" r="28575" b="28575"/>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425" cy="2181225"/>
                              </a:xfrm>
                              <a:prstGeom prst="rect">
                                <a:avLst/>
                              </a:prstGeom>
                              <a:solidFill>
                                <a:srgbClr val="FFFFFF"/>
                              </a:solidFill>
                              <a:ln w="9525">
                                <a:solidFill>
                                  <a:srgbClr val="000000"/>
                                </a:solidFill>
                                <a:miter lim="800000"/>
                                <a:headEnd/>
                                <a:tailEnd/>
                              </a:ln>
                            </wps:spPr>
                            <wps:txbx>
                              <w:txbxContent>
                                <w:p w14:paraId="05A6A288" w14:textId="5B3D4633" w:rsidR="00B01F30" w:rsidRDefault="00B01F30">
                                  <w:r w:rsidRPr="008D41B6">
                                    <w:rPr>
                                      <w:noProof/>
                                    </w:rPr>
                                    <w:drawing>
                                      <wp:inline distT="0" distB="0" distL="0" distR="0" wp14:anchorId="4C89497D" wp14:editId="366EF23A">
                                        <wp:extent cx="3667125" cy="1654744"/>
                                        <wp:effectExtent l="0" t="0" r="0" b="31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85496" cy="1663034"/>
                                                </a:xfrm>
                                                <a:prstGeom prst="rect">
                                                  <a:avLst/>
                                                </a:prstGeom>
                                                <a:noFill/>
                                                <a:ln>
                                                  <a:noFill/>
                                                </a:ln>
                                              </pic:spPr>
                                            </pic:pic>
                                          </a:graphicData>
                                        </a:graphic>
                                      </wp:inline>
                                    </w:drawing>
                                  </w:r>
                                  <w:r>
                                    <w:t xml:space="preserve">  </w:t>
                                  </w:r>
                                  <w:r w:rsidRPr="008D41B6">
                                    <w:rPr>
                                      <w:noProof/>
                                    </w:rPr>
                                    <w:drawing>
                                      <wp:inline distT="0" distB="0" distL="0" distR="0" wp14:anchorId="58BAF73B" wp14:editId="3D5FE80F">
                                        <wp:extent cx="2505075" cy="1897374"/>
                                        <wp:effectExtent l="0" t="0" r="0" b="825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20303" cy="1908908"/>
                                                </a:xfrm>
                                                <a:prstGeom prst="rect">
                                                  <a:avLst/>
                                                </a:prstGeom>
                                                <a:noFill/>
                                                <a:ln>
                                                  <a:noFill/>
                                                </a:ln>
                                              </pic:spPr>
                                            </pic:pic>
                                          </a:graphicData>
                                        </a:graphic>
                                      </wp:inline>
                                    </w:drawing>
                                  </w:r>
                                </w:p>
                                <w:p w14:paraId="23566C14" w14:textId="33B7A740" w:rsidR="00B01F30" w:rsidRDefault="00B01F30">
                                  <w:r>
                                    <w:t>Images of the IHSR-isolated heart system (Harvard Apparatus).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B2E168" id="_x0000_s1039" type="#_x0000_t202" style="position:absolute;margin-left:1.7pt;margin-top:20.45pt;width:507.75pt;height:171.75pt;z-index:25183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">
                      <v:textbox>
                        <w:txbxContent>
                          <w:p w14:paraId="05A6A288" w14:textId="5B3D4633" w:rsidR="00B01F30" w:rsidRDefault="00B01F30">
                            <w:r w:rsidRPr="008D41B6">
                              <w:rPr>
                                <w:noProof/>
                              </w:rPr>
                              <w:drawing>
                                <wp:inline distT="0" distB="0" distL="0" distR="0" wp14:anchorId="4C89497D" wp14:editId="366EF23A">
                                  <wp:extent cx="3667125" cy="1654744"/>
                                  <wp:effectExtent l="0" t="0" r="0" b="317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85496" cy="1663034"/>
                                          </a:xfrm>
                                          <a:prstGeom prst="rect">
                                            <a:avLst/>
                                          </a:prstGeom>
                                          <a:noFill/>
                                          <a:ln>
                                            <a:noFill/>
                                          </a:ln>
                                        </pic:spPr>
                                      </pic:pic>
                                    </a:graphicData>
                                  </a:graphic>
                                </wp:inline>
                              </w:drawing>
                            </w:r>
                            <w:r>
                              <w:t xml:space="preserve">  </w:t>
                            </w:r>
                            <w:r w:rsidRPr="008D41B6">
                              <w:rPr>
                                <w:noProof/>
                              </w:rPr>
                              <w:drawing>
                                <wp:inline distT="0" distB="0" distL="0" distR="0" wp14:anchorId="58BAF73B" wp14:editId="3D5FE80F">
                                  <wp:extent cx="2505075" cy="1897374"/>
                                  <wp:effectExtent l="0" t="0" r="0" b="825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20303" cy="1908908"/>
                                          </a:xfrm>
                                          <a:prstGeom prst="rect">
                                            <a:avLst/>
                                          </a:prstGeom>
                                          <a:noFill/>
                                          <a:ln>
                                            <a:noFill/>
                                          </a:ln>
                                        </pic:spPr>
                                      </pic:pic>
                                    </a:graphicData>
                                  </a:graphic>
                                </wp:inline>
                              </w:drawing>
                            </w:r>
                          </w:p>
                          <w:p w14:paraId="23566C14" w14:textId="33B7A740" w:rsidR="00B01F30" w:rsidRDefault="00B01F30">
                            <w:r>
                              <w:t>Images of the IHSR-isolated heart system (Harvard Apparatus).</w:t>
                            </w:r>
                          </w:p>
                        </w:txbxContent>
                      </v:textbox>
                      <w10:wrap type="square"/>
                    </v:shape>
                  </w:pict>
                </mc:Fallback>
              </mc:AlternateContent>
            </w:r>
            <w:r>
              <w:rPr>
                <w:rFonts w:ascii="Arial" w:hAnsi="Arial" w:cs="Arial"/>
                <w:b/>
                <w:bCs/>
                <w:color w:val="000000"/>
                <w:sz w:val="22"/>
                <w:szCs w:val="22"/>
              </w:rPr>
              <w:t>For Isolated working heart function:</w:t>
            </w:r>
          </w:p>
          <w:p w14:paraId="08EC6D56" w14:textId="64C5FD0E" w:rsidR="008D41B6" w:rsidRDefault="008D41B6" w:rsidP="008D41B6">
            <w:pPr>
              <w:adjustRightInd w:val="0"/>
              <w:rPr>
                <w:rFonts w:ascii="Arial" w:hAnsi="Arial" w:cs="Arial"/>
                <w:sz w:val="22"/>
                <w:szCs w:val="22"/>
              </w:rPr>
            </w:pPr>
            <w:r>
              <w:rPr>
                <w:rFonts w:ascii="Arial" w:hAnsi="Arial" w:cs="Arial"/>
                <w:sz w:val="22"/>
                <w:szCs w:val="22"/>
              </w:rPr>
              <w:t>The IHSR - Complete Isolated Langendorff and/or Working Heart Perfusion System for Small Rodents</w:t>
            </w:r>
            <w:r w:rsidR="00D5669C">
              <w:rPr>
                <w:rFonts w:ascii="Arial" w:hAnsi="Arial" w:cs="Arial"/>
                <w:sz w:val="22"/>
                <w:szCs w:val="22"/>
              </w:rPr>
              <w:t xml:space="preserve"> </w:t>
            </w:r>
            <w:r>
              <w:rPr>
                <w:rFonts w:ascii="Arial" w:hAnsi="Arial" w:cs="Arial"/>
                <w:sz w:val="22"/>
                <w:szCs w:val="22"/>
              </w:rPr>
              <w:t>(Harvard Apparatus) is housed in the Webb building room 418. The IH-SR apparatus has been designed for</w:t>
            </w:r>
            <w:r w:rsidR="00D5669C">
              <w:rPr>
                <w:rFonts w:ascii="Arial" w:hAnsi="Arial" w:cs="Arial"/>
                <w:sz w:val="22"/>
                <w:szCs w:val="22"/>
              </w:rPr>
              <w:t xml:space="preserve"> </w:t>
            </w:r>
            <w:r>
              <w:rPr>
                <w:rFonts w:ascii="Arial" w:hAnsi="Arial" w:cs="Arial"/>
                <w:sz w:val="22"/>
                <w:szCs w:val="22"/>
              </w:rPr>
              <w:t>experiments on the isolated heart of small rodents like rats or guinea pigs, and especially mice. The apparatus</w:t>
            </w:r>
            <w:r w:rsidR="00D5669C">
              <w:rPr>
                <w:rFonts w:ascii="Arial" w:hAnsi="Arial" w:cs="Arial"/>
                <w:sz w:val="22"/>
                <w:szCs w:val="22"/>
              </w:rPr>
              <w:t xml:space="preserve"> </w:t>
            </w:r>
            <w:r>
              <w:rPr>
                <w:rFonts w:ascii="Arial" w:hAnsi="Arial" w:cs="Arial"/>
                <w:sz w:val="22"/>
                <w:szCs w:val="22"/>
              </w:rPr>
              <w:t>can be used for both Langendorff Heart and Working Heart mode. Both modes allow easy conversion between</w:t>
            </w:r>
            <w:r w:rsidR="00D5669C">
              <w:rPr>
                <w:rFonts w:ascii="Arial" w:hAnsi="Arial" w:cs="Arial"/>
                <w:sz w:val="22"/>
                <w:szCs w:val="22"/>
              </w:rPr>
              <w:t xml:space="preserve"> </w:t>
            </w:r>
            <w:r>
              <w:rPr>
                <w:rFonts w:ascii="Arial" w:hAnsi="Arial" w:cs="Arial"/>
                <w:sz w:val="22"/>
                <w:szCs w:val="22"/>
              </w:rPr>
              <w:t>constant pressure and constant flow conditions. Mode changeover is performed through a few simple</w:t>
            </w:r>
            <w:r w:rsidR="00D5669C">
              <w:rPr>
                <w:rFonts w:ascii="Arial" w:hAnsi="Arial" w:cs="Arial"/>
                <w:sz w:val="22"/>
                <w:szCs w:val="22"/>
              </w:rPr>
              <w:t xml:space="preserve"> </w:t>
            </w:r>
            <w:r>
              <w:rPr>
                <w:rFonts w:ascii="Arial" w:hAnsi="Arial" w:cs="Arial"/>
                <w:sz w:val="22"/>
                <w:szCs w:val="22"/>
              </w:rPr>
              <w:t>manipulations; no additional conversion of the apparatus required. The precision design simplifies system use</w:t>
            </w:r>
            <w:r w:rsidR="00D5669C">
              <w:rPr>
                <w:rFonts w:ascii="Arial" w:hAnsi="Arial" w:cs="Arial"/>
                <w:sz w:val="22"/>
                <w:szCs w:val="22"/>
              </w:rPr>
              <w:t xml:space="preserve"> </w:t>
            </w:r>
            <w:r>
              <w:rPr>
                <w:rFonts w:ascii="Arial" w:hAnsi="Arial" w:cs="Arial"/>
                <w:sz w:val="22"/>
                <w:szCs w:val="22"/>
              </w:rPr>
              <w:t>and minimizes user error.</w:t>
            </w:r>
          </w:p>
          <w:p w14:paraId="1A89E119" w14:textId="77777777" w:rsidR="00D5669C" w:rsidRDefault="00D5669C" w:rsidP="008D41B6">
            <w:pPr>
              <w:adjustRightInd w:val="0"/>
              <w:rPr>
                <w:rFonts w:ascii="Arial" w:hAnsi="Arial" w:cs="Arial"/>
                <w:sz w:val="22"/>
                <w:szCs w:val="22"/>
              </w:rPr>
            </w:pPr>
          </w:p>
          <w:p w14:paraId="4DEF104C" w14:textId="57E2BC0D" w:rsidR="008D41B6" w:rsidRDefault="008D41B6" w:rsidP="008D41B6">
            <w:pPr>
              <w:adjustRightInd w:val="0"/>
              <w:rPr>
                <w:rFonts w:ascii="Arial" w:hAnsi="Arial" w:cs="Arial"/>
                <w:sz w:val="22"/>
                <w:szCs w:val="22"/>
              </w:rPr>
            </w:pPr>
            <w:r>
              <w:rPr>
                <w:rFonts w:ascii="Arial" w:hAnsi="Arial" w:cs="Arial"/>
                <w:sz w:val="22"/>
                <w:szCs w:val="22"/>
              </w:rPr>
              <w:t>In working heart mode the left atrium is cannulated and the heart performs pressure-volume work. Atrial</w:t>
            </w:r>
            <w:r w:rsidR="00D5669C">
              <w:rPr>
                <w:rFonts w:ascii="Arial" w:hAnsi="Arial" w:cs="Arial"/>
                <w:sz w:val="22"/>
                <w:szCs w:val="22"/>
              </w:rPr>
              <w:t xml:space="preserve"> </w:t>
            </w:r>
            <w:r>
              <w:rPr>
                <w:rFonts w:ascii="Arial" w:hAnsi="Arial" w:cs="Arial"/>
                <w:sz w:val="22"/>
                <w:szCs w:val="22"/>
              </w:rPr>
              <w:t>preload is set by a simple fluid column height adjustment. Measurable parameters in working heart mode</w:t>
            </w:r>
            <w:r w:rsidR="00D5669C">
              <w:rPr>
                <w:rFonts w:ascii="Arial" w:hAnsi="Arial" w:cs="Arial"/>
                <w:sz w:val="22"/>
                <w:szCs w:val="22"/>
              </w:rPr>
              <w:t xml:space="preserve"> </w:t>
            </w:r>
            <w:r>
              <w:rPr>
                <w:rFonts w:ascii="Arial" w:hAnsi="Arial" w:cs="Arial"/>
                <w:sz w:val="22"/>
                <w:szCs w:val="22"/>
              </w:rPr>
              <w:t>include perfusion pressure, aortic flow, total cardiac output from left atrial flow, atrial preload pressure, LVP</w:t>
            </w:r>
            <w:r w:rsidR="00D5669C">
              <w:rPr>
                <w:rFonts w:ascii="Arial" w:hAnsi="Arial" w:cs="Arial"/>
                <w:sz w:val="22"/>
                <w:szCs w:val="22"/>
              </w:rPr>
              <w:t xml:space="preserve"> </w:t>
            </w:r>
            <w:r>
              <w:rPr>
                <w:rFonts w:ascii="Arial" w:hAnsi="Arial" w:cs="Arial"/>
                <w:sz w:val="22"/>
                <w:szCs w:val="22"/>
              </w:rPr>
              <w:t>pressure via aortic cannulation or ventricular cannulation. Parameters that can be monitored in either</w:t>
            </w:r>
            <w:r w:rsidR="00D5669C">
              <w:rPr>
                <w:rFonts w:ascii="Arial" w:hAnsi="Arial" w:cs="Arial"/>
                <w:sz w:val="22"/>
                <w:szCs w:val="22"/>
              </w:rPr>
              <w:t xml:space="preserve"> </w:t>
            </w:r>
            <w:r>
              <w:rPr>
                <w:rFonts w:ascii="Arial" w:hAnsi="Arial" w:cs="Arial"/>
                <w:sz w:val="22"/>
                <w:szCs w:val="22"/>
              </w:rPr>
              <w:t>Langendorff and working heart modes include ECG, and Monophasic Action Potential. A MICROX TX3 Fiberoptic</w:t>
            </w:r>
            <w:r w:rsidR="00D5669C">
              <w:rPr>
                <w:rFonts w:ascii="Arial" w:hAnsi="Arial" w:cs="Arial"/>
                <w:sz w:val="22"/>
                <w:szCs w:val="22"/>
              </w:rPr>
              <w:t xml:space="preserve"> </w:t>
            </w:r>
            <w:r>
              <w:rPr>
                <w:rFonts w:ascii="Arial" w:hAnsi="Arial" w:cs="Arial"/>
                <w:sz w:val="22"/>
                <w:szCs w:val="22"/>
              </w:rPr>
              <w:t>oxygen meter is used to monitor myocardial oxygen consumption during the perfusion experiment. A</w:t>
            </w:r>
            <w:r w:rsidR="00D5669C">
              <w:rPr>
                <w:rFonts w:ascii="Arial" w:hAnsi="Arial" w:cs="Arial"/>
                <w:sz w:val="22"/>
                <w:szCs w:val="22"/>
              </w:rPr>
              <w:t xml:space="preserve"> </w:t>
            </w:r>
            <w:r>
              <w:rPr>
                <w:rFonts w:ascii="Arial" w:hAnsi="Arial" w:cs="Arial"/>
                <w:sz w:val="22"/>
                <w:szCs w:val="22"/>
              </w:rPr>
              <w:t>custom made silicone membrane oxygenator is used in isolated working heart study of myocardial fatty acid</w:t>
            </w:r>
            <w:r w:rsidR="00D5669C">
              <w:rPr>
                <w:rFonts w:ascii="Arial" w:hAnsi="Arial" w:cs="Arial"/>
                <w:sz w:val="22"/>
                <w:szCs w:val="22"/>
              </w:rPr>
              <w:t xml:space="preserve"> </w:t>
            </w:r>
            <w:r>
              <w:rPr>
                <w:rFonts w:ascii="Arial" w:hAnsi="Arial" w:cs="Arial"/>
                <w:sz w:val="22"/>
                <w:szCs w:val="22"/>
              </w:rPr>
              <w:t>and glucose metabolism.</w:t>
            </w:r>
          </w:p>
          <w:p w14:paraId="305533B0" w14:textId="77777777" w:rsidR="00D5669C" w:rsidRDefault="00D5669C" w:rsidP="008D41B6">
            <w:pPr>
              <w:adjustRightInd w:val="0"/>
              <w:rPr>
                <w:rFonts w:ascii="Arial" w:hAnsi="Arial" w:cs="Arial"/>
                <w:sz w:val="22"/>
                <w:szCs w:val="22"/>
              </w:rPr>
            </w:pPr>
          </w:p>
          <w:p w14:paraId="67511FE1" w14:textId="77777777" w:rsidR="008D41B6" w:rsidRDefault="008D41B6" w:rsidP="008D41B6">
            <w:pPr>
              <w:adjustRightInd w:val="0"/>
              <w:rPr>
                <w:rFonts w:ascii="Arial" w:hAnsi="Arial" w:cs="Arial"/>
                <w:b/>
                <w:bCs/>
                <w:sz w:val="32"/>
                <w:szCs w:val="32"/>
              </w:rPr>
            </w:pPr>
            <w:r>
              <w:rPr>
                <w:rFonts w:ascii="Arial" w:hAnsi="Arial" w:cs="Arial"/>
                <w:b/>
                <w:bCs/>
                <w:sz w:val="32"/>
                <w:szCs w:val="32"/>
              </w:rPr>
              <w:t>Imaging Facility (Zinn)</w:t>
            </w:r>
          </w:p>
          <w:p w14:paraId="4306A2E7" w14:textId="77777777" w:rsidR="00BC5CC9" w:rsidRDefault="008D41B6" w:rsidP="00D5669C">
            <w:pPr>
              <w:adjustRightInd w:val="0"/>
              <w:rPr>
                <w:rFonts w:ascii="Arial" w:hAnsi="Arial" w:cs="Arial"/>
                <w:sz w:val="22"/>
                <w:szCs w:val="22"/>
              </w:rPr>
            </w:pPr>
            <w:r>
              <w:rPr>
                <w:rFonts w:ascii="Arial" w:hAnsi="Arial" w:cs="Arial"/>
                <w:sz w:val="22"/>
                <w:szCs w:val="22"/>
              </w:rPr>
              <w:t>The primary location is in the Volker Hall Education and Research Tower, a building centrally located within the</w:t>
            </w:r>
            <w:r w:rsidR="00D5669C">
              <w:rPr>
                <w:rFonts w:ascii="Arial" w:hAnsi="Arial" w:cs="Arial"/>
                <w:sz w:val="22"/>
                <w:szCs w:val="22"/>
              </w:rPr>
              <w:t xml:space="preserve"> </w:t>
            </w:r>
            <w:r>
              <w:rPr>
                <w:rFonts w:ascii="Arial" w:hAnsi="Arial" w:cs="Arial"/>
                <w:sz w:val="22"/>
                <w:szCs w:val="22"/>
              </w:rPr>
              <w:t>UAB campus such that interactions with other colleagues in the Medical School and Basic Science</w:t>
            </w:r>
            <w:r w:rsidR="00D5669C">
              <w:rPr>
                <w:rFonts w:ascii="Arial" w:hAnsi="Arial" w:cs="Arial"/>
                <w:sz w:val="22"/>
                <w:szCs w:val="22"/>
              </w:rPr>
              <w:t xml:space="preserve"> </w:t>
            </w:r>
            <w:r>
              <w:rPr>
                <w:rFonts w:ascii="Arial" w:hAnsi="Arial" w:cs="Arial"/>
                <w:sz w:val="22"/>
                <w:szCs w:val="22"/>
              </w:rPr>
              <w:t>Departments are convenient. The facility (~4000 square feet) includes 6 labs: Rooms G082G, G082G1, and</w:t>
            </w:r>
            <w:r w:rsidR="00D5669C">
              <w:rPr>
                <w:rFonts w:ascii="Arial" w:hAnsi="Arial" w:cs="Arial"/>
                <w:sz w:val="22"/>
                <w:szCs w:val="22"/>
              </w:rPr>
              <w:t xml:space="preserve"> </w:t>
            </w:r>
            <w:r>
              <w:rPr>
                <w:rFonts w:ascii="Arial" w:hAnsi="Arial" w:cs="Arial"/>
                <w:sz w:val="22"/>
                <w:szCs w:val="22"/>
              </w:rPr>
              <w:t xml:space="preserve">G082H (radiotracer preparation, imaging, tissue harvest, </w:t>
            </w:r>
            <w:r>
              <w:rPr>
                <w:rFonts w:ascii="Arial" w:hAnsi="Arial" w:cs="Arial"/>
                <w:i/>
                <w:iCs/>
                <w:sz w:val="22"/>
                <w:szCs w:val="22"/>
              </w:rPr>
              <w:t xml:space="preserve">in vitro </w:t>
            </w:r>
            <w:r>
              <w:rPr>
                <w:rFonts w:ascii="Arial" w:hAnsi="Arial" w:cs="Arial"/>
                <w:sz w:val="22"/>
                <w:szCs w:val="22"/>
              </w:rPr>
              <w:t>assays, biochemistry, gel electrophoresis,</w:t>
            </w:r>
            <w:r w:rsidR="00D5669C">
              <w:rPr>
                <w:rFonts w:ascii="Arial" w:hAnsi="Arial" w:cs="Arial"/>
                <w:sz w:val="22"/>
                <w:szCs w:val="22"/>
              </w:rPr>
              <w:t xml:space="preserve"> </w:t>
            </w:r>
            <w:r>
              <w:rPr>
                <w:rFonts w:ascii="Arial" w:hAnsi="Arial" w:cs="Arial"/>
                <w:sz w:val="22"/>
                <w:szCs w:val="22"/>
              </w:rPr>
              <w:t>centrifugations, etc.); Rooms B021 and B021A (</w:t>
            </w:r>
            <w:r>
              <w:rPr>
                <w:rFonts w:ascii="Arial" w:hAnsi="Arial" w:cs="Arial"/>
                <w:i/>
                <w:iCs/>
                <w:sz w:val="22"/>
                <w:szCs w:val="22"/>
              </w:rPr>
              <w:t xml:space="preserve">in vivo </w:t>
            </w:r>
            <w:r>
              <w:rPr>
                <w:rFonts w:ascii="Arial" w:hAnsi="Arial" w:cs="Arial"/>
                <w:sz w:val="22"/>
                <w:szCs w:val="22"/>
              </w:rPr>
              <w:t>Imaging Suite), Room G082J (ultrasonics research);</w:t>
            </w:r>
            <w:r w:rsidR="00D5669C">
              <w:rPr>
                <w:rFonts w:ascii="Arial" w:hAnsi="Arial" w:cs="Arial"/>
                <w:sz w:val="22"/>
                <w:szCs w:val="22"/>
              </w:rPr>
              <w:t xml:space="preserve"> </w:t>
            </w:r>
            <w:r>
              <w:rPr>
                <w:rFonts w:ascii="Arial" w:hAnsi="Arial" w:cs="Arial"/>
                <w:sz w:val="22"/>
                <w:szCs w:val="22"/>
              </w:rPr>
              <w:t>Room G082K (tissue culture, flow cytometry); Room B054M (animal housing). Volker Hall Laboratories</w:t>
            </w:r>
            <w:r w:rsidR="00D5669C">
              <w:rPr>
                <w:rFonts w:ascii="Arial" w:hAnsi="Arial" w:cs="Arial"/>
                <w:sz w:val="22"/>
                <w:szCs w:val="22"/>
              </w:rPr>
              <w:t xml:space="preserve"> </w:t>
            </w:r>
            <w:r>
              <w:rPr>
                <w:rFonts w:ascii="Arial" w:hAnsi="Arial" w:cs="Arial"/>
                <w:sz w:val="22"/>
                <w:szCs w:val="22"/>
              </w:rPr>
              <w:t>currently houses a gamma camera and a custom-built Leica Stereomicroscope for animal imaging. Additional</w:t>
            </w:r>
            <w:r w:rsidR="00D5669C">
              <w:rPr>
                <w:rFonts w:ascii="Arial" w:hAnsi="Arial" w:cs="Arial"/>
                <w:sz w:val="22"/>
                <w:szCs w:val="22"/>
              </w:rPr>
              <w:t xml:space="preserve"> </w:t>
            </w:r>
            <w:r>
              <w:rPr>
                <w:rFonts w:ascii="Arial" w:hAnsi="Arial" w:cs="Arial"/>
                <w:sz w:val="22"/>
                <w:szCs w:val="22"/>
              </w:rPr>
              <w:t>rodent imaging capabilities in Volker Hall include: SPECT/CT system (GammaMedica X-SPECT) for 3-dimensional SPECT imaging in combination with X-ray CT, microPET/CT (GE Triumph), two IVIS-100 systems</w:t>
            </w:r>
            <w:r w:rsidR="00D5669C">
              <w:rPr>
                <w:rFonts w:ascii="Arial" w:hAnsi="Arial" w:cs="Arial"/>
                <w:sz w:val="22"/>
                <w:szCs w:val="22"/>
              </w:rPr>
              <w:t xml:space="preserve"> </w:t>
            </w:r>
            <w:r>
              <w:rPr>
                <w:rFonts w:ascii="Arial" w:hAnsi="Arial" w:cs="Arial"/>
                <w:sz w:val="22"/>
                <w:szCs w:val="22"/>
              </w:rPr>
              <w:t>(Xenogen) for bioluminescence/fluorescence imaging, Vevo-6600 high frequency ultrasound imaging</w:t>
            </w:r>
            <w:r w:rsidR="00D5669C">
              <w:rPr>
                <w:rFonts w:ascii="Arial" w:hAnsi="Arial" w:cs="Arial"/>
                <w:sz w:val="22"/>
                <w:szCs w:val="22"/>
              </w:rPr>
              <w:t xml:space="preserve"> </w:t>
            </w:r>
            <w:r>
              <w:rPr>
                <w:rFonts w:ascii="Arial" w:hAnsi="Arial" w:cs="Arial"/>
                <w:sz w:val="22"/>
                <w:szCs w:val="22"/>
              </w:rPr>
              <w:t>instrument (Visualsonics), SONIX RP ultrasound research system (Ultrasonix), time-domain fluorescence</w:t>
            </w:r>
            <w:r w:rsidR="00D5669C">
              <w:rPr>
                <w:rFonts w:ascii="Arial" w:hAnsi="Arial" w:cs="Arial"/>
                <w:sz w:val="22"/>
                <w:szCs w:val="22"/>
              </w:rPr>
              <w:t xml:space="preserve"> </w:t>
            </w:r>
            <w:r>
              <w:rPr>
                <w:rFonts w:ascii="Arial" w:hAnsi="Arial" w:cs="Arial"/>
                <w:sz w:val="22"/>
                <w:szCs w:val="22"/>
              </w:rPr>
              <w:t>scanner (Explore Optix, GE/ART), and a Bruker 9.4T MR system.</w:t>
            </w:r>
          </w:p>
          <w:p w14:paraId="70A44398" w14:textId="77777777" w:rsidR="00D5669C" w:rsidRDefault="00D5669C" w:rsidP="00D5669C">
            <w:pPr>
              <w:adjustRightInd w:val="0"/>
              <w:rPr>
                <w:rFonts w:ascii="Arial" w:hAnsi="Arial" w:cs="Arial"/>
                <w:sz w:val="22"/>
                <w:szCs w:val="22"/>
              </w:rPr>
            </w:pPr>
          </w:p>
          <w:p w14:paraId="52117F34" w14:textId="4E2E98AF" w:rsidR="00D5669C" w:rsidRDefault="00D5669C" w:rsidP="00D5669C">
            <w:pPr>
              <w:adjustRightInd w:val="0"/>
              <w:rPr>
                <w:rFonts w:ascii="Arial" w:hAnsi="Arial" w:cs="Arial"/>
                <w:b/>
                <w:bCs/>
                <w:sz w:val="22"/>
                <w:szCs w:val="22"/>
              </w:rPr>
            </w:pPr>
            <w:r w:rsidRPr="00D5669C">
              <w:rPr>
                <w:rFonts w:ascii="Arial" w:hAnsi="Arial" w:cs="Arial"/>
                <w:b/>
                <w:bCs/>
                <w:noProof/>
                <w:sz w:val="22"/>
                <w:szCs w:val="22"/>
              </w:rPr>
              <w:drawing>
                <wp:anchor distT="0" distB="0" distL="114300" distR="114300" simplePos="0" relativeHeight="251842048" behindDoc="0" locked="0" layoutInCell="1" allowOverlap="1" wp14:anchorId="7B636B54" wp14:editId="767DACB6">
                  <wp:simplePos x="523875" y="628650"/>
                  <wp:positionH relativeFrom="margin">
                    <wp:align>left</wp:align>
                  </wp:positionH>
                  <wp:positionV relativeFrom="margin">
                    <wp:align>top</wp:align>
                  </wp:positionV>
                  <wp:extent cx="2419350" cy="2291715"/>
                  <wp:effectExtent l="0" t="0" r="0" b="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3240" cy="2305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bCs/>
                <w:sz w:val="22"/>
                <w:szCs w:val="22"/>
              </w:rPr>
              <w:t>Major equipment:</w:t>
            </w:r>
          </w:p>
          <w:p w14:paraId="0C1FBA42" w14:textId="4DE95095" w:rsidR="00D5669C" w:rsidRDefault="00D5669C" w:rsidP="00D5669C">
            <w:pPr>
              <w:adjustRightInd w:val="0"/>
              <w:rPr>
                <w:rFonts w:ascii="Arial" w:hAnsi="Arial" w:cs="Arial"/>
                <w:sz w:val="22"/>
                <w:szCs w:val="22"/>
              </w:rPr>
            </w:pPr>
            <w:r>
              <w:rPr>
                <w:rFonts w:ascii="Arial" w:hAnsi="Arial" w:cs="Arial"/>
                <w:b/>
                <w:bCs/>
                <w:sz w:val="22"/>
                <w:szCs w:val="22"/>
              </w:rPr>
              <w:t xml:space="preserve">For MRI/MRS: </w:t>
            </w:r>
            <w:r>
              <w:rPr>
                <w:rFonts w:ascii="Arial" w:hAnsi="Arial" w:cs="Arial"/>
                <w:sz w:val="22"/>
                <w:szCs w:val="22"/>
              </w:rPr>
              <w:t>The facility is currently equipped with a fully upgraded horizontal-bore ultra high field 9.4T system for small animals. The system is operated with Bruker Avance console and ParaVision software and is housed adjacent to our imaging suite in Volker Hall. Two SGI workstations are available for off-line data analysis and pulsed sequence development.</w:t>
            </w:r>
          </w:p>
          <w:p w14:paraId="787688FE" w14:textId="52AD6947" w:rsidR="00D5669C" w:rsidRDefault="00D5669C" w:rsidP="00D5669C">
            <w:pPr>
              <w:adjustRightInd w:val="0"/>
              <w:rPr>
                <w:rFonts w:ascii="Arial" w:hAnsi="Arial" w:cs="Arial"/>
                <w:b/>
                <w:bCs/>
                <w:sz w:val="22"/>
                <w:szCs w:val="22"/>
              </w:rPr>
            </w:pPr>
          </w:p>
          <w:p w14:paraId="38392DA6" w14:textId="5CD367BE" w:rsidR="00D5669C" w:rsidRDefault="00D5669C" w:rsidP="00D5669C">
            <w:pPr>
              <w:adjustRightInd w:val="0"/>
              <w:rPr>
                <w:rFonts w:ascii="Arial" w:hAnsi="Arial" w:cs="Arial"/>
                <w:b/>
                <w:bCs/>
                <w:sz w:val="22"/>
                <w:szCs w:val="22"/>
              </w:rPr>
            </w:pPr>
            <w:r w:rsidRPr="00D5669C">
              <w:rPr>
                <w:rFonts w:ascii="Arial" w:hAnsi="Arial" w:cs="Arial"/>
                <w:b/>
                <w:bCs/>
                <w:noProof/>
                <w:sz w:val="22"/>
                <w:szCs w:val="22"/>
              </w:rPr>
              <w:drawing>
                <wp:anchor distT="0" distB="0" distL="114300" distR="114300" simplePos="0" relativeHeight="251863552" behindDoc="0" locked="0" layoutInCell="1" allowOverlap="1" wp14:anchorId="7E137A9A" wp14:editId="6D490C14">
                  <wp:simplePos x="0" y="0"/>
                  <wp:positionH relativeFrom="margin">
                    <wp:posOffset>4203065</wp:posOffset>
                  </wp:positionH>
                  <wp:positionV relativeFrom="margin">
                    <wp:posOffset>1305560</wp:posOffset>
                  </wp:positionV>
                  <wp:extent cx="2514600" cy="1898015"/>
                  <wp:effectExtent l="0" t="0" r="0" b="6985"/>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14600" cy="18980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bCs/>
                <w:sz w:val="22"/>
                <w:szCs w:val="22"/>
              </w:rPr>
              <w:t xml:space="preserve">For </w:t>
            </w:r>
            <w:r>
              <w:rPr>
                <w:rFonts w:ascii="Arial" w:hAnsi="Arial" w:cs="Arial"/>
                <w:b/>
                <w:bCs/>
                <w:i/>
                <w:iCs/>
                <w:sz w:val="22"/>
                <w:szCs w:val="22"/>
              </w:rPr>
              <w:t xml:space="preserve">In Vivo </w:t>
            </w:r>
            <w:r>
              <w:rPr>
                <w:rFonts w:ascii="Arial" w:hAnsi="Arial" w:cs="Arial"/>
                <w:b/>
                <w:bCs/>
                <w:sz w:val="22"/>
                <w:szCs w:val="22"/>
              </w:rPr>
              <w:t>Gamma-ray</w:t>
            </w:r>
          </w:p>
          <w:p w14:paraId="04991193" w14:textId="33B8DF51" w:rsidR="00D5669C" w:rsidRDefault="00D5669C" w:rsidP="00D5669C">
            <w:pPr>
              <w:adjustRightInd w:val="0"/>
              <w:rPr>
                <w:rFonts w:ascii="Arial" w:hAnsi="Arial" w:cs="Arial"/>
                <w:sz w:val="22"/>
                <w:szCs w:val="22"/>
              </w:rPr>
            </w:pPr>
            <w:r>
              <w:rPr>
                <w:rFonts w:ascii="Arial" w:hAnsi="Arial" w:cs="Arial"/>
                <w:b/>
                <w:bCs/>
                <w:sz w:val="22"/>
                <w:szCs w:val="22"/>
              </w:rPr>
              <w:t xml:space="preserve">Imaging: </w:t>
            </w:r>
            <w:r>
              <w:rPr>
                <w:rFonts w:ascii="Arial" w:hAnsi="Arial" w:cs="Arial"/>
                <w:sz w:val="22"/>
                <w:szCs w:val="22"/>
              </w:rPr>
              <w:t>Dual Heal SPECT</w:t>
            </w:r>
          </w:p>
          <w:p w14:paraId="09840050" w14:textId="21EBDB52" w:rsidR="00D5669C" w:rsidRDefault="00D5669C" w:rsidP="00D5669C">
            <w:pPr>
              <w:adjustRightInd w:val="0"/>
              <w:rPr>
                <w:rFonts w:ascii="Arial" w:hAnsi="Arial" w:cs="Arial"/>
                <w:sz w:val="22"/>
                <w:szCs w:val="22"/>
              </w:rPr>
            </w:pPr>
            <w:r>
              <w:rPr>
                <w:rFonts w:ascii="Arial" w:hAnsi="Arial" w:cs="Arial"/>
                <w:sz w:val="22"/>
                <w:szCs w:val="22"/>
              </w:rPr>
              <w:t xml:space="preserve">Gamma Camera (large animals); 2 Anger Technicare 420/550 Mobile Gamma Cameras; a full range of collimators for all 3 units; 2 NUMA PC-based acquisition systems; Small animal SPECT/CT dual head system (X-SPECT) with 1 mm 3D spatial resolution, in combination with X-ray CT at 50 </w:t>
            </w:r>
            <w:r>
              <w:rPr>
                <w:rFonts w:ascii="SymbolMT" w:hAnsi="SymbolMT" w:cs="SymbolMT"/>
                <w:sz w:val="22"/>
                <w:szCs w:val="22"/>
              </w:rPr>
              <w:t>μ</w:t>
            </w:r>
            <w:r>
              <w:rPr>
                <w:rFonts w:ascii="Arial" w:hAnsi="Arial" w:cs="Arial"/>
                <w:sz w:val="22"/>
                <w:szCs w:val="22"/>
              </w:rPr>
              <w:t>m resolution (Gamma Medica, Inc); and microPET/CT (GE Triumph). SPECT (large animals) with microSPECT/CT (below).</w:t>
            </w:r>
          </w:p>
          <w:p w14:paraId="51A38CE3" w14:textId="079747AE" w:rsidR="00D5669C" w:rsidRDefault="009A0479" w:rsidP="00D5669C">
            <w:pPr>
              <w:adjustRightInd w:val="0"/>
              <w:rPr>
                <w:rFonts w:ascii="Arial" w:hAnsi="Arial" w:cs="Arial"/>
                <w:sz w:val="22"/>
                <w:szCs w:val="22"/>
              </w:rPr>
            </w:pPr>
            <w:r w:rsidRPr="009A0479">
              <w:rPr>
                <w:rFonts w:ascii="Arial" w:hAnsi="Arial" w:cs="Arial"/>
                <w:noProof/>
                <w:sz w:val="22"/>
                <w:szCs w:val="22"/>
              </w:rPr>
              <w:drawing>
                <wp:anchor distT="0" distB="0" distL="114300" distR="114300" simplePos="0" relativeHeight="251906560" behindDoc="0" locked="0" layoutInCell="1" allowOverlap="1" wp14:anchorId="06830BEA" wp14:editId="587F6DD8">
                  <wp:simplePos x="0" y="0"/>
                  <wp:positionH relativeFrom="margin">
                    <wp:posOffset>2121535</wp:posOffset>
                  </wp:positionH>
                  <wp:positionV relativeFrom="margin">
                    <wp:posOffset>3422015</wp:posOffset>
                  </wp:positionV>
                  <wp:extent cx="2081530" cy="1559560"/>
                  <wp:effectExtent l="0" t="0" r="0" b="254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1530" cy="1559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69C">
              <w:rPr>
                <w:rFonts w:ascii="Arial" w:hAnsi="Arial" w:cs="Arial"/>
                <w:b/>
                <w:bCs/>
                <w:noProof/>
                <w:sz w:val="22"/>
                <w:szCs w:val="22"/>
              </w:rPr>
              <w:drawing>
                <wp:anchor distT="0" distB="0" distL="114300" distR="114300" simplePos="0" relativeHeight="251885056" behindDoc="0" locked="0" layoutInCell="1" allowOverlap="1" wp14:anchorId="413D73E2" wp14:editId="634A6C3B">
                  <wp:simplePos x="0" y="0"/>
                  <wp:positionH relativeFrom="margin">
                    <wp:posOffset>-16510</wp:posOffset>
                  </wp:positionH>
                  <wp:positionV relativeFrom="margin">
                    <wp:posOffset>3439160</wp:posOffset>
                  </wp:positionV>
                  <wp:extent cx="2044065" cy="1543050"/>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44065"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669C">
              <w:rPr>
                <w:rFonts w:ascii="Arial" w:hAnsi="Arial" w:cs="Arial"/>
                <w:b/>
                <w:bCs/>
                <w:sz w:val="22"/>
                <w:szCs w:val="22"/>
              </w:rPr>
              <w:t xml:space="preserve">For Light-based </w:t>
            </w:r>
            <w:r w:rsidR="00D5669C">
              <w:rPr>
                <w:rFonts w:ascii="Arial" w:hAnsi="Arial" w:cs="Arial"/>
                <w:b/>
                <w:bCs/>
                <w:i/>
                <w:iCs/>
                <w:sz w:val="22"/>
                <w:szCs w:val="22"/>
              </w:rPr>
              <w:t>In Vivo</w:t>
            </w:r>
            <w:r>
              <w:rPr>
                <w:rFonts w:ascii="Arial" w:hAnsi="Arial" w:cs="Arial"/>
                <w:b/>
                <w:bCs/>
                <w:i/>
                <w:iCs/>
                <w:sz w:val="22"/>
                <w:szCs w:val="22"/>
              </w:rPr>
              <w:t xml:space="preserve"> </w:t>
            </w:r>
            <w:r w:rsidR="00D5669C">
              <w:rPr>
                <w:rFonts w:ascii="Arial" w:hAnsi="Arial" w:cs="Arial"/>
                <w:b/>
                <w:bCs/>
                <w:sz w:val="22"/>
                <w:szCs w:val="22"/>
              </w:rPr>
              <w:t>Imaging</w:t>
            </w:r>
            <w:r w:rsidR="00D5669C">
              <w:rPr>
                <w:rFonts w:ascii="Arial" w:hAnsi="Arial" w:cs="Arial"/>
                <w:sz w:val="22"/>
                <w:szCs w:val="22"/>
              </w:rPr>
              <w:t>: Leica MZFL3</w:t>
            </w:r>
            <w:r>
              <w:rPr>
                <w:rFonts w:ascii="Arial" w:hAnsi="Arial" w:cs="Arial"/>
                <w:sz w:val="22"/>
                <w:szCs w:val="22"/>
              </w:rPr>
              <w:t xml:space="preserve"> </w:t>
            </w:r>
            <w:r w:rsidR="00D5669C">
              <w:rPr>
                <w:rFonts w:ascii="Arial" w:hAnsi="Arial" w:cs="Arial"/>
                <w:sz w:val="22"/>
                <w:szCs w:val="22"/>
              </w:rPr>
              <w:t>Stereomicroscope with Xenon</w:t>
            </w:r>
            <w:r>
              <w:rPr>
                <w:rFonts w:ascii="Arial" w:hAnsi="Arial" w:cs="Arial"/>
                <w:sz w:val="22"/>
                <w:szCs w:val="22"/>
              </w:rPr>
              <w:t xml:space="preserve"> </w:t>
            </w:r>
            <w:r w:rsidR="00D5669C">
              <w:rPr>
                <w:rFonts w:ascii="Arial" w:hAnsi="Arial" w:cs="Arial"/>
                <w:sz w:val="22"/>
                <w:szCs w:val="22"/>
              </w:rPr>
              <w:t>Light Source for Excitation</w:t>
            </w:r>
            <w:r>
              <w:rPr>
                <w:rFonts w:ascii="Arial" w:hAnsi="Arial" w:cs="Arial"/>
                <w:sz w:val="22"/>
                <w:szCs w:val="22"/>
              </w:rPr>
              <w:t xml:space="preserve"> </w:t>
            </w:r>
            <w:r w:rsidR="00D5669C">
              <w:rPr>
                <w:rFonts w:ascii="Arial" w:hAnsi="Arial" w:cs="Arial"/>
                <w:sz w:val="22"/>
                <w:szCs w:val="22"/>
              </w:rPr>
              <w:t>(including Near Infrared);</w:t>
            </w:r>
            <w:r>
              <w:rPr>
                <w:rFonts w:ascii="Arial" w:hAnsi="Arial" w:cs="Arial"/>
                <w:sz w:val="22"/>
                <w:szCs w:val="22"/>
              </w:rPr>
              <w:t xml:space="preserve"> </w:t>
            </w:r>
            <w:r w:rsidR="00D5669C">
              <w:rPr>
                <w:rFonts w:ascii="Arial" w:hAnsi="Arial" w:cs="Arial"/>
                <w:sz w:val="22"/>
                <w:szCs w:val="22"/>
              </w:rPr>
              <w:t>Hamamatsu ORCA ER digital</w:t>
            </w:r>
            <w:r>
              <w:rPr>
                <w:rFonts w:ascii="Arial" w:hAnsi="Arial" w:cs="Arial"/>
                <w:sz w:val="22"/>
                <w:szCs w:val="22"/>
              </w:rPr>
              <w:t xml:space="preserve"> </w:t>
            </w:r>
            <w:r w:rsidR="00D5669C">
              <w:rPr>
                <w:rFonts w:ascii="Arial" w:hAnsi="Arial" w:cs="Arial"/>
                <w:sz w:val="22"/>
                <w:szCs w:val="22"/>
              </w:rPr>
              <w:t>CCD camera (suitable for Near</w:t>
            </w:r>
            <w:r>
              <w:rPr>
                <w:rFonts w:ascii="Arial" w:hAnsi="Arial" w:cs="Arial"/>
                <w:sz w:val="22"/>
                <w:szCs w:val="22"/>
              </w:rPr>
              <w:t xml:space="preserve"> </w:t>
            </w:r>
            <w:r w:rsidR="00D5669C">
              <w:rPr>
                <w:rFonts w:ascii="Arial" w:hAnsi="Arial" w:cs="Arial"/>
                <w:sz w:val="22"/>
                <w:szCs w:val="22"/>
              </w:rPr>
              <w:t>Infrared, Quantum Efficiency:</w:t>
            </w:r>
            <w:r>
              <w:rPr>
                <w:rFonts w:ascii="Arial" w:hAnsi="Arial" w:cs="Arial"/>
                <w:sz w:val="22"/>
                <w:szCs w:val="22"/>
              </w:rPr>
              <w:t xml:space="preserve"> </w:t>
            </w:r>
            <w:r w:rsidR="00D5669C">
              <w:rPr>
                <w:rFonts w:ascii="Arial" w:hAnsi="Arial" w:cs="Arial"/>
                <w:sz w:val="22"/>
                <w:szCs w:val="22"/>
              </w:rPr>
              <w:t>500 nm=70%; 600 nm=68%, 700</w:t>
            </w:r>
            <w:r>
              <w:rPr>
                <w:rFonts w:ascii="Arial" w:hAnsi="Arial" w:cs="Arial"/>
                <w:sz w:val="22"/>
                <w:szCs w:val="22"/>
              </w:rPr>
              <w:t xml:space="preserve"> </w:t>
            </w:r>
            <w:r w:rsidR="00D5669C">
              <w:rPr>
                <w:rFonts w:ascii="Arial" w:hAnsi="Arial" w:cs="Arial"/>
                <w:sz w:val="22"/>
                <w:szCs w:val="22"/>
              </w:rPr>
              <w:t>nm=50%, 800 nm=30%; 900</w:t>
            </w:r>
            <w:r>
              <w:rPr>
                <w:rFonts w:ascii="Arial" w:hAnsi="Arial" w:cs="Arial"/>
                <w:sz w:val="22"/>
                <w:szCs w:val="22"/>
              </w:rPr>
              <w:t xml:space="preserve"> </w:t>
            </w:r>
            <w:r w:rsidR="00D5669C">
              <w:rPr>
                <w:rFonts w:ascii="Arial" w:hAnsi="Arial" w:cs="Arial"/>
                <w:sz w:val="22"/>
                <w:szCs w:val="22"/>
              </w:rPr>
              <w:t>nm=15%); Diagnostic</w:t>
            </w:r>
            <w:r>
              <w:rPr>
                <w:rFonts w:ascii="Arial" w:hAnsi="Arial" w:cs="Arial"/>
                <w:sz w:val="22"/>
                <w:szCs w:val="22"/>
              </w:rPr>
              <w:t xml:space="preserve"> </w:t>
            </w:r>
            <w:r w:rsidR="00D5669C">
              <w:rPr>
                <w:rFonts w:ascii="Arial" w:hAnsi="Arial" w:cs="Arial"/>
                <w:sz w:val="22"/>
                <w:szCs w:val="22"/>
              </w:rPr>
              <w:t>Instruments SPOT color CCD camera; OpenLab™ imaging and camera control software; appropriate filter sets</w:t>
            </w:r>
            <w:r>
              <w:rPr>
                <w:rFonts w:ascii="Arial" w:hAnsi="Arial" w:cs="Arial"/>
                <w:sz w:val="22"/>
                <w:szCs w:val="22"/>
              </w:rPr>
              <w:t xml:space="preserve"> </w:t>
            </w:r>
            <w:r w:rsidR="00D5669C">
              <w:rPr>
                <w:rFonts w:ascii="Arial" w:hAnsi="Arial" w:cs="Arial"/>
                <w:sz w:val="22"/>
                <w:szCs w:val="22"/>
              </w:rPr>
              <w:t>for fluorescence (e.g. GFP, Cy5.5, Cy7, and others); Nuance spectral imaging camera; Xenogen IVIS system</w:t>
            </w:r>
            <w:r>
              <w:rPr>
                <w:rFonts w:ascii="Arial" w:hAnsi="Arial" w:cs="Arial"/>
                <w:sz w:val="22"/>
                <w:szCs w:val="22"/>
              </w:rPr>
              <w:t xml:space="preserve"> </w:t>
            </w:r>
            <w:r w:rsidR="00D5669C">
              <w:rPr>
                <w:rFonts w:ascii="Arial" w:hAnsi="Arial" w:cs="Arial"/>
                <w:sz w:val="22"/>
                <w:szCs w:val="22"/>
              </w:rPr>
              <w:t>equipped for bioluminescence and fluorescence imaging. ART/GE’s time domain fluorescence instrument</w:t>
            </w:r>
            <w:r>
              <w:rPr>
                <w:rFonts w:ascii="Arial" w:hAnsi="Arial" w:cs="Arial"/>
                <w:sz w:val="22"/>
                <w:szCs w:val="22"/>
              </w:rPr>
              <w:t xml:space="preserve"> </w:t>
            </w:r>
            <w:r w:rsidR="00D5669C">
              <w:rPr>
                <w:rFonts w:ascii="Arial" w:hAnsi="Arial" w:cs="Arial"/>
                <w:sz w:val="22"/>
                <w:szCs w:val="22"/>
              </w:rPr>
              <w:t>(Explore Optix) is equipped with 630 nm and 488 pulse lasers. A special chamber for maintaining mice under</w:t>
            </w:r>
            <w:r>
              <w:rPr>
                <w:rFonts w:ascii="Arial" w:hAnsi="Arial" w:cs="Arial"/>
                <w:sz w:val="22"/>
                <w:szCs w:val="22"/>
              </w:rPr>
              <w:t xml:space="preserve"> </w:t>
            </w:r>
            <w:r w:rsidR="00D5669C">
              <w:rPr>
                <w:rFonts w:ascii="Arial" w:hAnsi="Arial" w:cs="Arial"/>
                <w:sz w:val="22"/>
                <w:szCs w:val="22"/>
              </w:rPr>
              <w:t>aseptic conditions is available.</w:t>
            </w:r>
            <w:r>
              <w:rPr>
                <w:rFonts w:ascii="Arial" w:hAnsi="Arial" w:cs="Arial"/>
                <w:sz w:val="22"/>
                <w:szCs w:val="22"/>
              </w:rPr>
              <w:t xml:space="preserve"> </w:t>
            </w:r>
            <w:r w:rsidR="00D5669C">
              <w:rPr>
                <w:rFonts w:ascii="Arial" w:hAnsi="Arial" w:cs="Arial"/>
                <w:sz w:val="22"/>
                <w:szCs w:val="22"/>
              </w:rPr>
              <w:t>IVIS-100 system for</w:t>
            </w:r>
            <w:r>
              <w:rPr>
                <w:rFonts w:ascii="Arial" w:hAnsi="Arial" w:cs="Arial"/>
                <w:sz w:val="22"/>
                <w:szCs w:val="22"/>
              </w:rPr>
              <w:t xml:space="preserve"> </w:t>
            </w:r>
            <w:r w:rsidR="00D5669C">
              <w:rPr>
                <w:rFonts w:ascii="Arial" w:hAnsi="Arial" w:cs="Arial"/>
                <w:sz w:val="22"/>
                <w:szCs w:val="22"/>
              </w:rPr>
              <w:t>Bioluminescence</w:t>
            </w:r>
            <w:r>
              <w:rPr>
                <w:rFonts w:ascii="Arial" w:hAnsi="Arial" w:cs="Arial"/>
                <w:sz w:val="22"/>
                <w:szCs w:val="22"/>
              </w:rPr>
              <w:t xml:space="preserve"> </w:t>
            </w:r>
            <w:r w:rsidR="00D5669C">
              <w:rPr>
                <w:rFonts w:ascii="Arial" w:hAnsi="Arial" w:cs="Arial"/>
                <w:sz w:val="22"/>
                <w:szCs w:val="22"/>
              </w:rPr>
              <w:t>Custom Fluorescent</w:t>
            </w:r>
            <w:r>
              <w:rPr>
                <w:rFonts w:ascii="Arial" w:hAnsi="Arial" w:cs="Arial"/>
                <w:sz w:val="22"/>
                <w:szCs w:val="22"/>
              </w:rPr>
              <w:t xml:space="preserve"> </w:t>
            </w:r>
            <w:r w:rsidR="00D5669C">
              <w:rPr>
                <w:rFonts w:ascii="Arial" w:hAnsi="Arial" w:cs="Arial"/>
                <w:sz w:val="22"/>
                <w:szCs w:val="22"/>
              </w:rPr>
              <w:t>Stereomicroscope</w:t>
            </w:r>
          </w:p>
          <w:p w14:paraId="421E9D73" w14:textId="7A4F1A6E" w:rsidR="009A0479" w:rsidRDefault="008B0154" w:rsidP="00D5669C">
            <w:pPr>
              <w:adjustRightInd w:val="0"/>
              <w:rPr>
                <w:rFonts w:ascii="Arial" w:hAnsi="Arial" w:cs="Arial"/>
                <w:b/>
                <w:bCs/>
                <w:sz w:val="22"/>
                <w:szCs w:val="22"/>
              </w:rPr>
            </w:pPr>
            <w:r w:rsidRPr="009A0479">
              <w:rPr>
                <w:rFonts w:ascii="Arial" w:hAnsi="Arial" w:cs="Arial"/>
                <w:b/>
                <w:bCs/>
                <w:noProof/>
                <w:sz w:val="22"/>
                <w:szCs w:val="22"/>
              </w:rPr>
              <w:drawing>
                <wp:anchor distT="0" distB="0" distL="114300" distR="114300" simplePos="0" relativeHeight="251955712" behindDoc="0" locked="0" layoutInCell="1" allowOverlap="1" wp14:anchorId="1F125CEE" wp14:editId="57926434">
                  <wp:simplePos x="0" y="0"/>
                  <wp:positionH relativeFrom="margin">
                    <wp:posOffset>2879090</wp:posOffset>
                  </wp:positionH>
                  <wp:positionV relativeFrom="margin">
                    <wp:posOffset>5994400</wp:posOffset>
                  </wp:positionV>
                  <wp:extent cx="2152650" cy="2865120"/>
                  <wp:effectExtent l="0" t="0" r="0" b="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2650" cy="2865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479">
              <w:rPr>
                <w:rFonts w:ascii="Arial" w:hAnsi="Arial" w:cs="Arial"/>
                <w:b/>
                <w:bCs/>
                <w:noProof/>
                <w:sz w:val="22"/>
                <w:szCs w:val="22"/>
              </w:rPr>
              <w:drawing>
                <wp:anchor distT="0" distB="0" distL="114300" distR="114300" simplePos="0" relativeHeight="251940352" behindDoc="0" locked="0" layoutInCell="1" allowOverlap="1" wp14:anchorId="2737EE26" wp14:editId="0C3228D2">
                  <wp:simplePos x="0" y="0"/>
                  <wp:positionH relativeFrom="margin">
                    <wp:posOffset>2540</wp:posOffset>
                  </wp:positionH>
                  <wp:positionV relativeFrom="margin">
                    <wp:posOffset>5991860</wp:posOffset>
                  </wp:positionV>
                  <wp:extent cx="2807970" cy="2095500"/>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797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0479">
              <w:rPr>
                <w:rFonts w:ascii="Arial" w:hAnsi="Arial" w:cs="Arial"/>
                <w:b/>
                <w:bCs/>
                <w:sz w:val="22"/>
                <w:szCs w:val="22"/>
              </w:rPr>
              <w:t xml:space="preserve">   </w:t>
            </w:r>
          </w:p>
          <w:p w14:paraId="7E0663C1" w14:textId="5F5225D5" w:rsidR="008B0154" w:rsidRDefault="00D5669C" w:rsidP="008B0154">
            <w:pPr>
              <w:adjustRightInd w:val="0"/>
              <w:rPr>
                <w:rFonts w:ascii="Arial" w:hAnsi="Arial" w:cs="Arial"/>
                <w:sz w:val="22"/>
                <w:szCs w:val="22"/>
              </w:rPr>
            </w:pPr>
            <w:r>
              <w:rPr>
                <w:rFonts w:ascii="Arial" w:hAnsi="Arial" w:cs="Arial"/>
                <w:b/>
                <w:bCs/>
                <w:sz w:val="22"/>
                <w:szCs w:val="22"/>
              </w:rPr>
              <w:t>For Ultrasound Imaging:</w:t>
            </w:r>
            <w:r w:rsidR="008B0154">
              <w:rPr>
                <w:rFonts w:ascii="Arial" w:hAnsi="Arial" w:cs="Arial"/>
                <w:b/>
                <w:bCs/>
                <w:sz w:val="22"/>
                <w:szCs w:val="22"/>
              </w:rPr>
              <w:t xml:space="preserve"> </w:t>
            </w:r>
            <w:r>
              <w:rPr>
                <w:rFonts w:ascii="Arial" w:hAnsi="Arial" w:cs="Arial"/>
                <w:sz w:val="22"/>
                <w:szCs w:val="22"/>
              </w:rPr>
              <w:t>Vevo-6600 system with 20, 30,</w:t>
            </w:r>
            <w:r w:rsidR="008B0154">
              <w:rPr>
                <w:rFonts w:ascii="Arial" w:hAnsi="Arial" w:cs="Arial"/>
                <w:sz w:val="22"/>
                <w:szCs w:val="22"/>
              </w:rPr>
              <w:t xml:space="preserve"> </w:t>
            </w:r>
            <w:r>
              <w:rPr>
                <w:rFonts w:ascii="Arial" w:hAnsi="Arial" w:cs="Arial"/>
                <w:sz w:val="22"/>
                <w:szCs w:val="22"/>
              </w:rPr>
              <w:t>40, and 55 MHz transducers;</w:t>
            </w:r>
            <w:r w:rsidR="008B0154">
              <w:rPr>
                <w:rFonts w:ascii="Arial" w:hAnsi="Arial" w:cs="Arial"/>
                <w:sz w:val="22"/>
                <w:szCs w:val="22"/>
              </w:rPr>
              <w:t xml:space="preserve"> </w:t>
            </w:r>
            <w:r>
              <w:rPr>
                <w:rFonts w:ascii="Arial" w:hAnsi="Arial" w:cs="Arial"/>
                <w:sz w:val="22"/>
                <w:szCs w:val="22"/>
              </w:rPr>
              <w:t>heated animal stage with EKG</w:t>
            </w:r>
            <w:r w:rsidR="008B0154">
              <w:rPr>
                <w:rFonts w:ascii="Arial" w:hAnsi="Arial" w:cs="Arial"/>
                <w:sz w:val="22"/>
                <w:szCs w:val="22"/>
              </w:rPr>
              <w:t xml:space="preserve"> </w:t>
            </w:r>
            <w:r>
              <w:rPr>
                <w:rFonts w:ascii="Arial" w:hAnsi="Arial" w:cs="Arial"/>
                <w:sz w:val="22"/>
                <w:szCs w:val="22"/>
              </w:rPr>
              <w:t>and temperature monitoring,</w:t>
            </w:r>
            <w:r w:rsidR="008B0154">
              <w:rPr>
                <w:rFonts w:ascii="Arial" w:hAnsi="Arial" w:cs="Arial"/>
                <w:sz w:val="22"/>
                <w:szCs w:val="22"/>
              </w:rPr>
              <w:t xml:space="preserve"> </w:t>
            </w:r>
            <w:r>
              <w:rPr>
                <w:rFonts w:ascii="Arial" w:hAnsi="Arial" w:cs="Arial"/>
                <w:sz w:val="22"/>
                <w:szCs w:val="22"/>
              </w:rPr>
              <w:t>and ultrasound guided</w:t>
            </w:r>
            <w:r w:rsidR="008B0154">
              <w:rPr>
                <w:rFonts w:ascii="Arial" w:hAnsi="Arial" w:cs="Arial"/>
                <w:sz w:val="22"/>
                <w:szCs w:val="22"/>
              </w:rPr>
              <w:t xml:space="preserve"> </w:t>
            </w:r>
            <w:r>
              <w:rPr>
                <w:rFonts w:ascii="Arial" w:hAnsi="Arial" w:cs="Arial"/>
                <w:sz w:val="22"/>
                <w:szCs w:val="22"/>
              </w:rPr>
              <w:t>injection system. The system</w:t>
            </w:r>
            <w:r w:rsidR="008B0154">
              <w:rPr>
                <w:rFonts w:ascii="Arial" w:hAnsi="Arial" w:cs="Arial"/>
                <w:sz w:val="22"/>
                <w:szCs w:val="22"/>
              </w:rPr>
              <w:t xml:space="preserve"> </w:t>
            </w:r>
            <w:r>
              <w:rPr>
                <w:rFonts w:ascii="Arial" w:hAnsi="Arial" w:cs="Arial"/>
                <w:sz w:val="22"/>
                <w:szCs w:val="22"/>
              </w:rPr>
              <w:t>is equipped to collect and</w:t>
            </w:r>
            <w:r w:rsidR="008B0154">
              <w:rPr>
                <w:rFonts w:ascii="Arial" w:hAnsi="Arial" w:cs="Arial"/>
                <w:sz w:val="22"/>
                <w:szCs w:val="22"/>
              </w:rPr>
              <w:t xml:space="preserve"> </w:t>
            </w:r>
            <w:r>
              <w:rPr>
                <w:rFonts w:ascii="Arial" w:hAnsi="Arial" w:cs="Arial"/>
                <w:sz w:val="22"/>
                <w:szCs w:val="22"/>
              </w:rPr>
              <w:t>analyze 3-dimensonal images</w:t>
            </w:r>
            <w:r w:rsidR="008B0154">
              <w:rPr>
                <w:rFonts w:ascii="Arial" w:hAnsi="Arial" w:cs="Arial"/>
                <w:sz w:val="22"/>
                <w:szCs w:val="22"/>
              </w:rPr>
              <w:t xml:space="preserve"> using movement of the stage. SONIX RP system with a 4-15 MHz broadband linear array transducer and research software for customized scanning and data acquisition. Velmex three-axis precision positioning</w:t>
            </w:r>
          </w:p>
          <w:p w14:paraId="562DCDF6" w14:textId="56F9B1C7" w:rsidR="008B0154" w:rsidRDefault="008B0154" w:rsidP="008B0154">
            <w:pPr>
              <w:adjustRightInd w:val="0"/>
              <w:rPr>
                <w:rFonts w:ascii="Arial" w:hAnsi="Arial" w:cs="Arial"/>
                <w:sz w:val="22"/>
                <w:szCs w:val="22"/>
              </w:rPr>
            </w:pPr>
            <w:r>
              <w:rPr>
                <w:rFonts w:ascii="Arial" w:hAnsi="Arial" w:cs="Arial"/>
                <w:sz w:val="22"/>
                <w:szCs w:val="22"/>
              </w:rPr>
              <w:t>system; 2 Tektronix 2-channel arbitrary function generator and 4-channel digital oscilloscope; 2 E&amp;I broadband</w:t>
            </w:r>
          </w:p>
          <w:p w14:paraId="3643311B" w14:textId="24BEF4D6" w:rsidR="008B0154" w:rsidRDefault="008B0154" w:rsidP="008B0154">
            <w:pPr>
              <w:adjustRightInd w:val="0"/>
              <w:rPr>
                <w:rFonts w:ascii="Arial" w:hAnsi="Arial" w:cs="Arial"/>
                <w:sz w:val="22"/>
                <w:szCs w:val="22"/>
              </w:rPr>
            </w:pPr>
            <w:r>
              <w:rPr>
                <w:rFonts w:ascii="Arial" w:hAnsi="Arial" w:cs="Arial"/>
                <w:sz w:val="22"/>
                <w:szCs w:val="22"/>
              </w:rPr>
              <w:t>power amplifiers; single element transducers; acoustic hydrophone and preamplifier; Ohmic Instruments</w:t>
            </w:r>
          </w:p>
          <w:p w14:paraId="4ABFB160" w14:textId="77777777" w:rsidR="008B0154" w:rsidRDefault="008B0154" w:rsidP="008B0154">
            <w:pPr>
              <w:adjustRightInd w:val="0"/>
              <w:rPr>
                <w:rFonts w:ascii="Arial" w:hAnsi="Arial" w:cs="Arial"/>
                <w:sz w:val="22"/>
                <w:szCs w:val="22"/>
              </w:rPr>
            </w:pPr>
            <w:r>
              <w:rPr>
                <w:rFonts w:ascii="Arial" w:hAnsi="Arial" w:cs="Arial"/>
                <w:sz w:val="22"/>
                <w:szCs w:val="22"/>
              </w:rPr>
              <w:t>ultrasound power meter; Cole-Parmer precision flow pump and vascular flow phantom (ATS Labs).</w:t>
            </w:r>
          </w:p>
          <w:p w14:paraId="37047E2D" w14:textId="5FBCE2F9" w:rsidR="008B0154" w:rsidRDefault="008B0154" w:rsidP="008B0154">
            <w:pPr>
              <w:adjustRightInd w:val="0"/>
              <w:rPr>
                <w:rFonts w:ascii="Arial" w:hAnsi="Arial" w:cs="Arial"/>
                <w:sz w:val="22"/>
                <w:szCs w:val="22"/>
              </w:rPr>
            </w:pPr>
            <w:r>
              <w:rPr>
                <w:rFonts w:ascii="Arial" w:hAnsi="Arial" w:cs="Arial"/>
                <w:b/>
                <w:bCs/>
                <w:sz w:val="22"/>
                <w:szCs w:val="22"/>
              </w:rPr>
              <w:t xml:space="preserve">Radioisotope Measurement: </w:t>
            </w:r>
            <w:r>
              <w:rPr>
                <w:rFonts w:ascii="Arial" w:hAnsi="Arial" w:cs="Arial"/>
                <w:sz w:val="22"/>
                <w:szCs w:val="22"/>
              </w:rPr>
              <w:t>Packard Minaxi 5000 Series gamma counter interfaced with PC for data</w:t>
            </w:r>
          </w:p>
          <w:p w14:paraId="42695712" w14:textId="19ACE610" w:rsidR="008B0154" w:rsidRDefault="008B0154" w:rsidP="008B0154">
            <w:pPr>
              <w:adjustRightInd w:val="0"/>
              <w:rPr>
                <w:rFonts w:ascii="Arial" w:hAnsi="Arial" w:cs="Arial"/>
                <w:sz w:val="22"/>
                <w:szCs w:val="22"/>
              </w:rPr>
            </w:pPr>
            <w:r>
              <w:rPr>
                <w:rFonts w:ascii="Arial" w:hAnsi="Arial" w:cs="Arial"/>
                <w:sz w:val="22"/>
                <w:szCs w:val="22"/>
              </w:rPr>
              <w:t>acquisition, Ortec germanium detector interfaced with a PC for data acquisition (Canberra Genie PC system), 2</w:t>
            </w:r>
          </w:p>
          <w:p w14:paraId="5E3E1565" w14:textId="119A5EB2" w:rsidR="008B0154" w:rsidRDefault="008B0154" w:rsidP="008B0154">
            <w:pPr>
              <w:adjustRightInd w:val="0"/>
              <w:rPr>
                <w:rFonts w:ascii="Arial" w:hAnsi="Arial" w:cs="Arial"/>
                <w:sz w:val="22"/>
                <w:szCs w:val="22"/>
              </w:rPr>
            </w:pPr>
            <w:r>
              <w:rPr>
                <w:rFonts w:ascii="Arial" w:hAnsi="Arial" w:cs="Arial"/>
                <w:sz w:val="22"/>
                <w:szCs w:val="22"/>
              </w:rPr>
              <w:t>Biodex Atomlab 100 dose calibrators, Keithley Model 36150 integrating survey meter, 2 Geiger counters.</w:t>
            </w:r>
          </w:p>
          <w:p w14:paraId="0EC7A4F4" w14:textId="19C56FA4" w:rsidR="008B0154" w:rsidRDefault="008B0154" w:rsidP="008B0154">
            <w:pPr>
              <w:adjustRightInd w:val="0"/>
              <w:rPr>
                <w:rFonts w:ascii="Arial" w:hAnsi="Arial" w:cs="Arial"/>
                <w:sz w:val="22"/>
                <w:szCs w:val="22"/>
              </w:rPr>
            </w:pPr>
            <w:r>
              <w:rPr>
                <w:rFonts w:ascii="Arial" w:hAnsi="Arial" w:cs="Arial"/>
                <w:b/>
                <w:bCs/>
                <w:sz w:val="22"/>
                <w:szCs w:val="22"/>
              </w:rPr>
              <w:t xml:space="preserve">Tissue Culture: </w:t>
            </w:r>
            <w:r>
              <w:rPr>
                <w:rFonts w:ascii="Arial" w:hAnsi="Arial" w:cs="Arial"/>
                <w:sz w:val="22"/>
                <w:szCs w:val="22"/>
              </w:rPr>
              <w:t>Four 6 ft. Laminar flow biosafety hoods, 6 CO</w:t>
            </w:r>
            <w:r>
              <w:rPr>
                <w:rFonts w:ascii="Arial" w:hAnsi="Arial" w:cs="Arial"/>
                <w:sz w:val="14"/>
                <w:szCs w:val="14"/>
              </w:rPr>
              <w:t xml:space="preserve">2 </w:t>
            </w:r>
            <w:r>
              <w:rPr>
                <w:rFonts w:ascii="Arial" w:hAnsi="Arial" w:cs="Arial"/>
                <w:sz w:val="22"/>
                <w:szCs w:val="22"/>
              </w:rPr>
              <w:t>incubators, Clay Adams clinical centrifuge,</w:t>
            </w:r>
          </w:p>
          <w:p w14:paraId="1C0FCF47" w14:textId="552F8931" w:rsidR="008B0154" w:rsidRDefault="008B0154" w:rsidP="008B0154">
            <w:pPr>
              <w:adjustRightInd w:val="0"/>
              <w:rPr>
                <w:rFonts w:ascii="Arial" w:hAnsi="Arial" w:cs="Arial"/>
                <w:sz w:val="22"/>
                <w:szCs w:val="22"/>
              </w:rPr>
            </w:pPr>
            <w:r>
              <w:rPr>
                <w:rFonts w:ascii="Arial" w:hAnsi="Arial" w:cs="Arial"/>
                <w:sz w:val="22"/>
                <w:szCs w:val="22"/>
              </w:rPr>
              <w:t>Leica DM-IRB Inverted Research Microscope for Phase Contrast, Bright Field, and Fluorescence with Mercury</w:t>
            </w:r>
          </w:p>
          <w:p w14:paraId="258F97D5" w14:textId="1845CE70" w:rsidR="008B0154" w:rsidRDefault="008B0154" w:rsidP="008B0154">
            <w:pPr>
              <w:adjustRightInd w:val="0"/>
              <w:rPr>
                <w:rFonts w:ascii="Arial" w:hAnsi="Arial" w:cs="Arial"/>
                <w:sz w:val="22"/>
                <w:szCs w:val="22"/>
              </w:rPr>
            </w:pPr>
            <w:r>
              <w:rPr>
                <w:rFonts w:ascii="Arial" w:hAnsi="Arial" w:cs="Arial"/>
                <w:sz w:val="22"/>
                <w:szCs w:val="22"/>
              </w:rPr>
              <w:t>light excitation; appropriate filter sets for fluorescence. Diagnostic Instruments SPOT color CCD camera;</w:t>
            </w:r>
          </w:p>
          <w:p w14:paraId="10C09355" w14:textId="77777777" w:rsidR="008B0154" w:rsidRDefault="008B0154" w:rsidP="008B0154">
            <w:pPr>
              <w:adjustRightInd w:val="0"/>
              <w:rPr>
                <w:rFonts w:ascii="Arial" w:hAnsi="Arial" w:cs="Arial"/>
                <w:sz w:val="22"/>
                <w:szCs w:val="22"/>
              </w:rPr>
            </w:pPr>
            <w:r>
              <w:rPr>
                <w:rFonts w:ascii="Arial" w:hAnsi="Arial" w:cs="Arial"/>
                <w:sz w:val="22"/>
                <w:szCs w:val="22"/>
              </w:rPr>
              <w:t>OpenLab™ imaging and camera control software; fluorescence filters (e.g. GFP, Cy5.5, Cy7, and others;</w:t>
            </w:r>
          </w:p>
          <w:p w14:paraId="46E0EC42" w14:textId="77777777" w:rsidR="008B0154" w:rsidRDefault="008B0154" w:rsidP="008B0154">
            <w:pPr>
              <w:adjustRightInd w:val="0"/>
              <w:rPr>
                <w:rFonts w:ascii="Arial" w:hAnsi="Arial" w:cs="Arial"/>
                <w:sz w:val="22"/>
                <w:szCs w:val="22"/>
              </w:rPr>
            </w:pPr>
            <w:r>
              <w:rPr>
                <w:rFonts w:ascii="Arial" w:hAnsi="Arial" w:cs="Arial"/>
                <w:sz w:val="22"/>
                <w:szCs w:val="22"/>
              </w:rPr>
              <w:t>Accuri flow cytometry system.</w:t>
            </w:r>
          </w:p>
          <w:p w14:paraId="3DD48BA6" w14:textId="0B164252" w:rsidR="008B0154" w:rsidRDefault="008B0154" w:rsidP="008B0154">
            <w:pPr>
              <w:adjustRightInd w:val="0"/>
              <w:rPr>
                <w:rFonts w:ascii="Arial" w:hAnsi="Arial" w:cs="Arial"/>
                <w:sz w:val="22"/>
                <w:szCs w:val="22"/>
              </w:rPr>
            </w:pPr>
            <w:r>
              <w:rPr>
                <w:rFonts w:ascii="Arial" w:hAnsi="Arial" w:cs="Arial"/>
                <w:b/>
                <w:bCs/>
                <w:sz w:val="22"/>
                <w:szCs w:val="22"/>
              </w:rPr>
              <w:t xml:space="preserve">Refrigeration Equipment: </w:t>
            </w:r>
            <w:r>
              <w:rPr>
                <w:rFonts w:ascii="Arial" w:hAnsi="Arial" w:cs="Arial"/>
                <w:sz w:val="22"/>
                <w:szCs w:val="22"/>
              </w:rPr>
              <w:t>refrigerators (4), -20°C freezers (2), -80°C freezer (2), high capacity liquid nitrogen</w:t>
            </w:r>
          </w:p>
          <w:p w14:paraId="1DFE39D2" w14:textId="77777777" w:rsidR="008B0154" w:rsidRDefault="008B0154" w:rsidP="008B0154">
            <w:pPr>
              <w:adjustRightInd w:val="0"/>
              <w:rPr>
                <w:rFonts w:ascii="Arial" w:hAnsi="Arial" w:cs="Arial"/>
                <w:sz w:val="22"/>
                <w:szCs w:val="22"/>
              </w:rPr>
            </w:pPr>
            <w:r>
              <w:rPr>
                <w:rFonts w:ascii="Arial" w:hAnsi="Arial" w:cs="Arial"/>
                <w:sz w:val="22"/>
                <w:szCs w:val="22"/>
              </w:rPr>
              <w:t>storage container (Forma Scientific CryoPlus 1).</w:t>
            </w:r>
          </w:p>
          <w:p w14:paraId="3CFCF0F3" w14:textId="100E1CD7" w:rsidR="008B0154" w:rsidRDefault="008B0154" w:rsidP="008B0154">
            <w:pPr>
              <w:adjustRightInd w:val="0"/>
              <w:rPr>
                <w:rFonts w:ascii="Arial" w:hAnsi="Arial" w:cs="Arial"/>
                <w:b/>
                <w:bCs/>
                <w:sz w:val="32"/>
                <w:szCs w:val="32"/>
              </w:rPr>
            </w:pPr>
            <w:r>
              <w:rPr>
                <w:rFonts w:ascii="Arial" w:hAnsi="Arial" w:cs="Arial"/>
                <w:b/>
                <w:bCs/>
                <w:sz w:val="32"/>
                <w:szCs w:val="32"/>
              </w:rPr>
              <w:t>Transgenic Mouse Facility (Kesterson)</w:t>
            </w:r>
          </w:p>
          <w:p w14:paraId="4EB474F1" w14:textId="3AF84548" w:rsidR="008B0154" w:rsidRDefault="008B0154" w:rsidP="008B0154">
            <w:pPr>
              <w:adjustRightInd w:val="0"/>
              <w:rPr>
                <w:rFonts w:ascii="Arial" w:hAnsi="Arial" w:cs="Arial"/>
                <w:sz w:val="22"/>
                <w:szCs w:val="22"/>
              </w:rPr>
            </w:pPr>
            <w:r>
              <w:rPr>
                <w:rFonts w:ascii="Arial" w:hAnsi="Arial" w:cs="Arial"/>
                <w:sz w:val="22"/>
                <w:szCs w:val="22"/>
              </w:rPr>
              <w:t>Dr. Kesterson has an 875 ft2 laboratory (KAUL 606) that is located next door to his office (KAUL 602A), and</w:t>
            </w:r>
          </w:p>
          <w:p w14:paraId="7BF71325" w14:textId="7C8746FA" w:rsidR="008B0154" w:rsidRDefault="008B0154" w:rsidP="008B0154">
            <w:pPr>
              <w:adjustRightInd w:val="0"/>
              <w:rPr>
                <w:rFonts w:ascii="Arial" w:hAnsi="Arial" w:cs="Arial"/>
                <w:sz w:val="22"/>
                <w:szCs w:val="22"/>
              </w:rPr>
            </w:pPr>
            <w:r>
              <w:rPr>
                <w:rFonts w:ascii="Arial" w:hAnsi="Arial" w:cs="Arial"/>
                <w:sz w:val="22"/>
                <w:szCs w:val="22"/>
              </w:rPr>
              <w:t>dedicated tissue culture space located in KAUL 613. The main laboratory is fully equipped for molecular</w:t>
            </w:r>
          </w:p>
          <w:p w14:paraId="50A66B3A" w14:textId="77777777" w:rsidR="008B0154" w:rsidRDefault="008B0154" w:rsidP="008B0154">
            <w:pPr>
              <w:adjustRightInd w:val="0"/>
              <w:rPr>
                <w:rFonts w:ascii="Arial" w:hAnsi="Arial" w:cs="Arial"/>
                <w:sz w:val="22"/>
                <w:szCs w:val="22"/>
              </w:rPr>
            </w:pPr>
            <w:r>
              <w:rPr>
                <w:rFonts w:ascii="Arial" w:hAnsi="Arial" w:cs="Arial"/>
                <w:sz w:val="22"/>
                <w:szCs w:val="22"/>
              </w:rPr>
              <w:t>biological, biochemical, and histological procedures. The PI has two approximately 500 ft2 dedicated animal</w:t>
            </w:r>
          </w:p>
          <w:p w14:paraId="3BECFB25" w14:textId="10F3D5F8" w:rsidR="008B0154" w:rsidRDefault="008B0154" w:rsidP="008B0154">
            <w:pPr>
              <w:adjustRightInd w:val="0"/>
              <w:rPr>
                <w:rFonts w:ascii="Arial" w:hAnsi="Arial" w:cs="Arial"/>
                <w:sz w:val="22"/>
                <w:szCs w:val="22"/>
              </w:rPr>
            </w:pPr>
            <w:r>
              <w:rPr>
                <w:rFonts w:ascii="Arial" w:hAnsi="Arial" w:cs="Arial"/>
                <w:sz w:val="22"/>
                <w:szCs w:val="22"/>
              </w:rPr>
              <w:t>rooms (each with separate chambers for procedures) within a controlled access barrier area on the 1st floor of</w:t>
            </w:r>
            <w:r w:rsidR="0080158C">
              <w:rPr>
                <w:rFonts w:ascii="Arial" w:hAnsi="Arial" w:cs="Arial"/>
                <w:sz w:val="22"/>
                <w:szCs w:val="22"/>
              </w:rPr>
              <w:t xml:space="preserve"> </w:t>
            </w:r>
            <w:r>
              <w:rPr>
                <w:rFonts w:ascii="Arial" w:hAnsi="Arial" w:cs="Arial"/>
                <w:sz w:val="22"/>
                <w:szCs w:val="22"/>
              </w:rPr>
              <w:t>KAUL, located adjacent to the dedicated Transgenic Mouse Facilities that he directs. The transgenic facilities</w:t>
            </w:r>
            <w:r w:rsidR="0080158C">
              <w:rPr>
                <w:rFonts w:ascii="Arial" w:hAnsi="Arial" w:cs="Arial"/>
                <w:sz w:val="22"/>
                <w:szCs w:val="22"/>
              </w:rPr>
              <w:t xml:space="preserve"> </w:t>
            </w:r>
            <w:r>
              <w:rPr>
                <w:rFonts w:ascii="Arial" w:hAnsi="Arial" w:cs="Arial"/>
                <w:sz w:val="22"/>
                <w:szCs w:val="22"/>
              </w:rPr>
              <w:t>include: 2 additional 500 ft2 animal rooms plus 1100 ft2 of laboratory space equipped with two independent</w:t>
            </w:r>
            <w:r w:rsidR="0080158C">
              <w:rPr>
                <w:rFonts w:ascii="Arial" w:hAnsi="Arial" w:cs="Arial"/>
                <w:sz w:val="22"/>
                <w:szCs w:val="22"/>
              </w:rPr>
              <w:t xml:space="preserve"> </w:t>
            </w:r>
            <w:r>
              <w:rPr>
                <w:rFonts w:ascii="Arial" w:hAnsi="Arial" w:cs="Arial"/>
                <w:sz w:val="22"/>
                <w:szCs w:val="22"/>
              </w:rPr>
              <w:t>microinjection rigs for transgenic animal production. Additional spaced includes a dedicated tissue culture</w:t>
            </w:r>
            <w:r w:rsidR="0080158C">
              <w:rPr>
                <w:rFonts w:ascii="Arial" w:hAnsi="Arial" w:cs="Arial"/>
                <w:sz w:val="22"/>
                <w:szCs w:val="22"/>
              </w:rPr>
              <w:t xml:space="preserve"> </w:t>
            </w:r>
            <w:r>
              <w:rPr>
                <w:rFonts w:ascii="Arial" w:hAnsi="Arial" w:cs="Arial"/>
                <w:sz w:val="22"/>
                <w:szCs w:val="22"/>
              </w:rPr>
              <w:t>room and common equipment space (200 ft2 each KAUL 613 and 611, respectively), and office space</w:t>
            </w:r>
            <w:r w:rsidR="0080158C">
              <w:rPr>
                <w:rFonts w:ascii="Arial" w:hAnsi="Arial" w:cs="Arial"/>
                <w:sz w:val="22"/>
                <w:szCs w:val="22"/>
              </w:rPr>
              <w:t xml:space="preserve"> </w:t>
            </w:r>
            <w:r>
              <w:rPr>
                <w:rFonts w:ascii="Arial" w:hAnsi="Arial" w:cs="Arial"/>
                <w:sz w:val="22"/>
                <w:szCs w:val="22"/>
              </w:rPr>
              <w:t>provided for the co-Director/Coordinator of the facility (605 KAUL).</w:t>
            </w:r>
          </w:p>
          <w:p w14:paraId="6D4C19E3" w14:textId="77777777" w:rsidR="0080158C" w:rsidRDefault="0080158C" w:rsidP="008B0154">
            <w:pPr>
              <w:adjustRightInd w:val="0"/>
              <w:rPr>
                <w:rFonts w:ascii="Arial" w:hAnsi="Arial" w:cs="Arial"/>
                <w:b/>
                <w:bCs/>
                <w:sz w:val="22"/>
                <w:szCs w:val="22"/>
              </w:rPr>
            </w:pPr>
          </w:p>
          <w:p w14:paraId="0D6B806E" w14:textId="3D046965" w:rsidR="008B0154" w:rsidRDefault="008B0154" w:rsidP="008B0154">
            <w:pPr>
              <w:adjustRightInd w:val="0"/>
              <w:rPr>
                <w:rFonts w:ascii="Arial" w:hAnsi="Arial" w:cs="Arial"/>
                <w:b/>
                <w:bCs/>
                <w:sz w:val="22"/>
                <w:szCs w:val="22"/>
              </w:rPr>
            </w:pPr>
            <w:r>
              <w:rPr>
                <w:rFonts w:ascii="Arial" w:hAnsi="Arial" w:cs="Arial"/>
                <w:b/>
                <w:bCs/>
                <w:sz w:val="22"/>
                <w:szCs w:val="22"/>
              </w:rPr>
              <w:t>Major equipment:</w:t>
            </w:r>
          </w:p>
          <w:p w14:paraId="1B89FD46" w14:textId="77777777" w:rsidR="0080158C" w:rsidRDefault="0080158C" w:rsidP="008B0154">
            <w:pPr>
              <w:adjustRightInd w:val="0"/>
              <w:rPr>
                <w:rFonts w:ascii="Arial" w:hAnsi="Arial" w:cs="Arial"/>
                <w:b/>
                <w:bCs/>
                <w:sz w:val="22"/>
                <w:szCs w:val="22"/>
              </w:rPr>
            </w:pPr>
          </w:p>
          <w:p w14:paraId="702AA219" w14:textId="77777777" w:rsidR="008B0154" w:rsidRDefault="008B0154" w:rsidP="008B0154">
            <w:pPr>
              <w:adjustRightInd w:val="0"/>
              <w:rPr>
                <w:rFonts w:ascii="Arial" w:hAnsi="Arial" w:cs="Arial"/>
                <w:b/>
                <w:bCs/>
                <w:sz w:val="22"/>
                <w:szCs w:val="22"/>
              </w:rPr>
            </w:pPr>
            <w:r>
              <w:rPr>
                <w:rFonts w:ascii="Arial" w:hAnsi="Arial" w:cs="Arial"/>
                <w:b/>
                <w:bCs/>
                <w:sz w:val="22"/>
                <w:szCs w:val="22"/>
              </w:rPr>
              <w:t>Molecular Biology &amp; Tissue Culture Labs:</w:t>
            </w:r>
          </w:p>
          <w:p w14:paraId="1D8E220E" w14:textId="62F7A3FD" w:rsidR="008B0154" w:rsidRDefault="0080158C" w:rsidP="008B0154">
            <w:pPr>
              <w:adjustRightInd w:val="0"/>
              <w:rPr>
                <w:rFonts w:ascii="Arial" w:hAnsi="Arial" w:cs="Arial"/>
                <w:sz w:val="22"/>
                <w:szCs w:val="22"/>
              </w:rPr>
            </w:pPr>
            <w:r w:rsidRPr="0080158C">
              <w:rPr>
                <w:rFonts w:ascii="Arial" w:hAnsi="Arial" w:cs="Arial"/>
                <w:noProof/>
                <w:sz w:val="22"/>
                <w:szCs w:val="22"/>
              </w:rPr>
              <w:drawing>
                <wp:anchor distT="0" distB="0" distL="114300" distR="114300" simplePos="0" relativeHeight="251611136" behindDoc="0" locked="0" layoutInCell="1" allowOverlap="1" wp14:anchorId="1F0C4310" wp14:editId="629D7FCD">
                  <wp:simplePos x="0" y="0"/>
                  <wp:positionH relativeFrom="margin">
                    <wp:posOffset>5012690</wp:posOffset>
                  </wp:positionH>
                  <wp:positionV relativeFrom="margin">
                    <wp:posOffset>6185535</wp:posOffset>
                  </wp:positionV>
                  <wp:extent cx="1732915" cy="1708150"/>
                  <wp:effectExtent l="0" t="0" r="635" b="6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32915" cy="170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0154">
              <w:rPr>
                <w:rFonts w:ascii="Arial" w:hAnsi="Arial" w:cs="Arial"/>
                <w:sz w:val="22"/>
                <w:szCs w:val="22"/>
              </w:rPr>
              <w:t>MJChromo4 Real Time PCR machine, Molecular Dynamics STORM phosphorimager, MJ dyad 2x96 well PCR</w:t>
            </w:r>
            <w:r>
              <w:rPr>
                <w:rFonts w:ascii="Arial" w:hAnsi="Arial" w:cs="Arial"/>
                <w:sz w:val="22"/>
                <w:szCs w:val="22"/>
              </w:rPr>
              <w:t xml:space="preserve"> </w:t>
            </w:r>
            <w:r w:rsidR="008B0154">
              <w:rPr>
                <w:rFonts w:ascii="Arial" w:hAnsi="Arial" w:cs="Arial"/>
                <w:sz w:val="22"/>
                <w:szCs w:val="22"/>
              </w:rPr>
              <w:t>machine, MJ PTC100 and Bio-Rad iCycler PCR thermal cyclers, Savant DNA110 Speed Vac, 4</w:t>
            </w:r>
            <w:r>
              <w:rPr>
                <w:rFonts w:ascii="Arial" w:hAnsi="Arial" w:cs="Arial"/>
                <w:sz w:val="22"/>
                <w:szCs w:val="22"/>
              </w:rPr>
              <w:t xml:space="preserve"> </w:t>
            </w:r>
            <w:r w:rsidR="008B0154">
              <w:rPr>
                <w:rFonts w:ascii="Arial" w:hAnsi="Arial" w:cs="Arial"/>
                <w:sz w:val="22"/>
                <w:szCs w:val="22"/>
              </w:rPr>
              <w:t>microcentrifuges, Eppendorf 5810R refrigerated centrifuge, BTX ECM 630 Electroporator, 2</w:t>
            </w:r>
            <w:r>
              <w:rPr>
                <w:rFonts w:ascii="Arial" w:hAnsi="Arial" w:cs="Arial"/>
                <w:sz w:val="22"/>
                <w:szCs w:val="22"/>
              </w:rPr>
              <w:t xml:space="preserve"> </w:t>
            </w:r>
            <w:r w:rsidR="008B0154">
              <w:rPr>
                <w:rFonts w:ascii="Arial" w:hAnsi="Arial" w:cs="Arial"/>
                <w:sz w:val="22"/>
                <w:szCs w:val="22"/>
              </w:rPr>
              <w:t>refrigerator/freezers and 3 freezers (2@-20</w:t>
            </w:r>
            <w:r w:rsidR="008B0154">
              <w:rPr>
                <w:rFonts w:ascii="Arial" w:hAnsi="Arial" w:cs="Arial"/>
                <w:sz w:val="14"/>
                <w:szCs w:val="14"/>
              </w:rPr>
              <w:t>o</w:t>
            </w:r>
            <w:r w:rsidR="008B0154">
              <w:rPr>
                <w:rFonts w:ascii="Arial" w:hAnsi="Arial" w:cs="Arial"/>
                <w:sz w:val="22"/>
                <w:szCs w:val="22"/>
              </w:rPr>
              <w:t>C and 2@-80</w:t>
            </w:r>
            <w:r w:rsidR="008B0154">
              <w:rPr>
                <w:rFonts w:ascii="Arial" w:hAnsi="Arial" w:cs="Arial"/>
                <w:sz w:val="14"/>
                <w:szCs w:val="14"/>
              </w:rPr>
              <w:t>o</w:t>
            </w:r>
            <w:r w:rsidR="008B0154">
              <w:rPr>
                <w:rFonts w:ascii="Arial" w:hAnsi="Arial" w:cs="Arial"/>
                <w:sz w:val="22"/>
                <w:szCs w:val="22"/>
              </w:rPr>
              <w:t>C), Hitachi U1100 spectrophotometer, 2 tissue</w:t>
            </w:r>
            <w:r>
              <w:rPr>
                <w:rFonts w:ascii="Arial" w:hAnsi="Arial" w:cs="Arial"/>
                <w:sz w:val="22"/>
                <w:szCs w:val="22"/>
              </w:rPr>
              <w:t xml:space="preserve"> </w:t>
            </w:r>
            <w:r w:rsidR="008B0154">
              <w:rPr>
                <w:rFonts w:ascii="Arial" w:hAnsi="Arial" w:cs="Arial"/>
                <w:sz w:val="22"/>
                <w:szCs w:val="22"/>
              </w:rPr>
              <w:t>culture incubators (Nuaire), 4 liquid N2 tanks, Cryoplus 4 tank, Nikon E600 eclipse microscope equipped with</w:t>
            </w:r>
            <w:r>
              <w:rPr>
                <w:rFonts w:ascii="Arial" w:hAnsi="Arial" w:cs="Arial"/>
                <w:sz w:val="22"/>
                <w:szCs w:val="22"/>
              </w:rPr>
              <w:t xml:space="preserve"> </w:t>
            </w:r>
            <w:r w:rsidR="008B0154">
              <w:rPr>
                <w:rFonts w:ascii="Arial" w:hAnsi="Arial" w:cs="Arial"/>
                <w:sz w:val="22"/>
                <w:szCs w:val="22"/>
              </w:rPr>
              <w:t>fluorescent imaging and Spot Digital camera, sliding microtome (Microm) for routine sectioning of mou</w:t>
            </w:r>
            <w:r>
              <w:rPr>
                <w:rFonts w:ascii="Arial" w:hAnsi="Arial" w:cs="Arial"/>
                <w:sz w:val="22"/>
                <w:szCs w:val="22"/>
              </w:rPr>
              <w:t>s</w:t>
            </w:r>
            <w:r w:rsidR="008B0154">
              <w:rPr>
                <w:rFonts w:ascii="Arial" w:hAnsi="Arial" w:cs="Arial"/>
                <w:sz w:val="22"/>
                <w:szCs w:val="22"/>
              </w:rPr>
              <w:t>e</w:t>
            </w:r>
            <w:r>
              <w:rPr>
                <w:rFonts w:ascii="Arial" w:hAnsi="Arial" w:cs="Arial"/>
                <w:sz w:val="22"/>
                <w:szCs w:val="22"/>
              </w:rPr>
              <w:t xml:space="preserve"> </w:t>
            </w:r>
            <w:r w:rsidR="008B0154">
              <w:rPr>
                <w:rFonts w:ascii="Arial" w:hAnsi="Arial" w:cs="Arial"/>
                <w:sz w:val="22"/>
                <w:szCs w:val="22"/>
              </w:rPr>
              <w:t>brains; hybridization oven (Northern Blots), bacterial incubators, BIORAD</w:t>
            </w:r>
            <w:r>
              <w:rPr>
                <w:rFonts w:ascii="Arial" w:hAnsi="Arial" w:cs="Arial"/>
                <w:sz w:val="22"/>
                <w:szCs w:val="22"/>
              </w:rPr>
              <w:t xml:space="preserve"> </w:t>
            </w:r>
            <w:r w:rsidR="008B0154">
              <w:rPr>
                <w:rFonts w:ascii="Arial" w:hAnsi="Arial" w:cs="Arial"/>
                <w:sz w:val="22"/>
                <w:szCs w:val="22"/>
              </w:rPr>
              <w:t>3000 power supplies, horizontal gel boxes.</w:t>
            </w:r>
          </w:p>
          <w:p w14:paraId="4BF7FF9F" w14:textId="71F87043" w:rsidR="0080158C" w:rsidRDefault="0080158C" w:rsidP="008B0154">
            <w:pPr>
              <w:adjustRightInd w:val="0"/>
              <w:rPr>
                <w:rFonts w:ascii="Arial" w:hAnsi="Arial" w:cs="Arial"/>
                <w:sz w:val="22"/>
                <w:szCs w:val="22"/>
              </w:rPr>
            </w:pPr>
          </w:p>
          <w:p w14:paraId="2AA03766" w14:textId="0FAFDC46" w:rsidR="0080158C" w:rsidRDefault="008B0154" w:rsidP="008B0154">
            <w:pPr>
              <w:adjustRightInd w:val="0"/>
              <w:rPr>
                <w:rFonts w:ascii="Arial" w:hAnsi="Arial" w:cs="Arial"/>
                <w:sz w:val="22"/>
                <w:szCs w:val="22"/>
              </w:rPr>
            </w:pPr>
            <w:r>
              <w:rPr>
                <w:rFonts w:ascii="Arial" w:hAnsi="Arial" w:cs="Arial"/>
                <w:sz w:val="22"/>
                <w:szCs w:val="22"/>
              </w:rPr>
              <w:t>Funded by a NIH Shared Instrument Grant ($200K Kesterson, PI), the</w:t>
            </w:r>
            <w:r w:rsidR="0080158C">
              <w:rPr>
                <w:rFonts w:ascii="Arial" w:hAnsi="Arial" w:cs="Arial"/>
                <w:sz w:val="22"/>
                <w:szCs w:val="22"/>
              </w:rPr>
              <w:t xml:space="preserve"> </w:t>
            </w:r>
            <w:r>
              <w:rPr>
                <w:rFonts w:ascii="Arial" w:hAnsi="Arial" w:cs="Arial"/>
                <w:b/>
                <w:bCs/>
                <w:sz w:val="22"/>
                <w:szCs w:val="22"/>
              </w:rPr>
              <w:t xml:space="preserve">AutoGenprep 965 </w:t>
            </w:r>
            <w:r>
              <w:rPr>
                <w:rFonts w:ascii="Arial" w:hAnsi="Arial" w:cs="Arial"/>
                <w:sz w:val="22"/>
                <w:szCs w:val="22"/>
              </w:rPr>
              <w:t>is a state-of-the-art fully automated high throughput</w:t>
            </w:r>
            <w:r w:rsidR="0080158C">
              <w:rPr>
                <w:rFonts w:ascii="Arial" w:hAnsi="Arial" w:cs="Arial"/>
                <w:sz w:val="22"/>
                <w:szCs w:val="22"/>
              </w:rPr>
              <w:t xml:space="preserve"> </w:t>
            </w:r>
            <w:r>
              <w:rPr>
                <w:rFonts w:ascii="Arial" w:hAnsi="Arial" w:cs="Arial"/>
                <w:sz w:val="22"/>
                <w:szCs w:val="22"/>
              </w:rPr>
              <w:t>robotic instrument that will isolate and purify DNA from mouse tissues and</w:t>
            </w:r>
            <w:r w:rsidR="0080158C">
              <w:rPr>
                <w:rFonts w:ascii="Arial" w:hAnsi="Arial" w:cs="Arial"/>
                <w:sz w:val="22"/>
                <w:szCs w:val="22"/>
              </w:rPr>
              <w:t xml:space="preserve"> </w:t>
            </w:r>
            <w:r>
              <w:rPr>
                <w:rFonts w:ascii="Arial" w:hAnsi="Arial" w:cs="Arial"/>
                <w:sz w:val="22"/>
                <w:szCs w:val="22"/>
              </w:rPr>
              <w:t>ES cells (plasmids/BACs too). This instrument will allow high throughput</w:t>
            </w:r>
            <w:r w:rsidR="0080158C">
              <w:rPr>
                <w:rFonts w:ascii="Arial" w:hAnsi="Arial" w:cs="Arial"/>
                <w:sz w:val="22"/>
                <w:szCs w:val="22"/>
              </w:rPr>
              <w:t xml:space="preserve"> </w:t>
            </w:r>
            <w:r>
              <w:rPr>
                <w:rFonts w:ascii="Arial" w:hAnsi="Arial" w:cs="Arial"/>
                <w:sz w:val="22"/>
                <w:szCs w:val="22"/>
              </w:rPr>
              <w:t>isolation of DNA from mouse tail biopsies (384 samples / 4 hrs).</w:t>
            </w:r>
          </w:p>
          <w:p w14:paraId="670B37B4" w14:textId="77777777" w:rsidR="0080158C" w:rsidRDefault="0080158C" w:rsidP="008B0154">
            <w:pPr>
              <w:adjustRightInd w:val="0"/>
              <w:rPr>
                <w:rFonts w:ascii="Arial" w:hAnsi="Arial" w:cs="Arial"/>
                <w:sz w:val="22"/>
                <w:szCs w:val="22"/>
              </w:rPr>
            </w:pPr>
          </w:p>
          <w:p w14:paraId="083F4B24" w14:textId="5F7A047E" w:rsidR="008B0154" w:rsidRDefault="008B0154" w:rsidP="008B0154">
            <w:pPr>
              <w:adjustRightInd w:val="0"/>
              <w:rPr>
                <w:rFonts w:ascii="Arial" w:hAnsi="Arial" w:cs="Arial"/>
                <w:b/>
                <w:bCs/>
                <w:sz w:val="22"/>
                <w:szCs w:val="22"/>
              </w:rPr>
            </w:pPr>
            <w:r>
              <w:rPr>
                <w:rFonts w:ascii="Arial" w:hAnsi="Arial" w:cs="Arial"/>
                <w:b/>
                <w:bCs/>
                <w:sz w:val="22"/>
                <w:szCs w:val="22"/>
              </w:rPr>
              <w:t>Microinjection labs:</w:t>
            </w:r>
          </w:p>
          <w:p w14:paraId="20A33564" w14:textId="599313D1" w:rsidR="00D5669C" w:rsidRDefault="008B0154" w:rsidP="0080158C">
            <w:pPr>
              <w:adjustRightInd w:val="0"/>
              <w:rPr>
                <w:rFonts w:ascii="Arial" w:hAnsi="Arial" w:cs="Arial"/>
                <w:sz w:val="22"/>
                <w:szCs w:val="22"/>
              </w:rPr>
            </w:pPr>
            <w:r>
              <w:rPr>
                <w:rFonts w:ascii="Arial" w:hAnsi="Arial" w:cs="Arial"/>
                <w:sz w:val="22"/>
                <w:szCs w:val="22"/>
              </w:rPr>
              <w:t>2 Leitz/Leica Laborlux S Nomarski DIC microscopes, 4 Leitz</w:t>
            </w:r>
            <w:r w:rsidR="0080158C">
              <w:rPr>
                <w:rFonts w:ascii="Arial" w:hAnsi="Arial" w:cs="Arial"/>
                <w:sz w:val="22"/>
                <w:szCs w:val="22"/>
              </w:rPr>
              <w:t xml:space="preserve"> </w:t>
            </w:r>
            <w:r>
              <w:rPr>
                <w:rFonts w:ascii="Arial" w:hAnsi="Arial" w:cs="Arial"/>
                <w:sz w:val="22"/>
                <w:szCs w:val="22"/>
              </w:rPr>
              <w:t>micromanipulators, 3 Meiji dissecting microscopes, 2 Harvard Apparatus</w:t>
            </w:r>
            <w:r w:rsidR="0080158C">
              <w:rPr>
                <w:rFonts w:ascii="Arial" w:hAnsi="Arial" w:cs="Arial"/>
                <w:sz w:val="22"/>
                <w:szCs w:val="22"/>
              </w:rPr>
              <w:t xml:space="preserve"> </w:t>
            </w:r>
            <w:r>
              <w:rPr>
                <w:rFonts w:ascii="Arial" w:hAnsi="Arial" w:cs="Arial"/>
                <w:sz w:val="22"/>
                <w:szCs w:val="22"/>
              </w:rPr>
              <w:t>automatic injector systems, Leitz Defonbrune microforge with Leitz microscope head, Sutter P-87 horizontal</w:t>
            </w:r>
            <w:r w:rsidR="0080158C">
              <w:rPr>
                <w:rFonts w:ascii="Arial" w:hAnsi="Arial" w:cs="Arial"/>
                <w:sz w:val="22"/>
                <w:szCs w:val="22"/>
              </w:rPr>
              <w:t xml:space="preserve"> pipet puller, Kopf 720 vertical pipet puller, FTS system S programmable freezer, 2 anti-vibration tables, Bio-Cool model BCIV40 controlled-rate cryopreservation freezer, Piezoelectric Drill.</w:t>
            </w:r>
            <w:r w:rsidR="006D1FD3" w:rsidRPr="0080158C">
              <w:rPr>
                <w:noProof/>
              </w:rPr>
              <w:t xml:space="preserve"> </w:t>
            </w:r>
            <w:r w:rsidR="006D1FD3" w:rsidRPr="0080158C">
              <w:rPr>
                <w:noProof/>
              </w:rPr>
              <w:drawing>
                <wp:inline distT="0" distB="0" distL="0" distR="0" wp14:anchorId="0508EE13" wp14:editId="42A1F078">
                  <wp:extent cx="6724650" cy="50387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724650" cy="5038725"/>
                          </a:xfrm>
                          <a:prstGeom prst="rect">
                            <a:avLst/>
                          </a:prstGeom>
                          <a:noFill/>
                          <a:ln>
                            <a:noFill/>
                          </a:ln>
                        </pic:spPr>
                      </pic:pic>
                    </a:graphicData>
                  </a:graphic>
                </wp:inline>
              </w:drawing>
            </w:r>
          </w:p>
          <w:p w14:paraId="0D122739" w14:textId="77777777" w:rsidR="0080158C" w:rsidRDefault="0080158C" w:rsidP="0080158C">
            <w:pPr>
              <w:adjustRightInd w:val="0"/>
              <w:rPr>
                <w:rFonts w:ascii="Arial" w:hAnsi="Arial" w:cs="Arial"/>
                <w:sz w:val="22"/>
                <w:szCs w:val="22"/>
              </w:rPr>
            </w:pPr>
          </w:p>
          <w:p w14:paraId="2171F77A" w14:textId="77777777" w:rsidR="006D1FD3" w:rsidRDefault="006D1FD3" w:rsidP="006D1FD3">
            <w:pPr>
              <w:adjustRightInd w:val="0"/>
              <w:rPr>
                <w:rFonts w:ascii="Arial" w:hAnsi="Arial" w:cs="Arial"/>
                <w:b/>
                <w:bCs/>
              </w:rPr>
            </w:pPr>
            <w:r>
              <w:rPr>
                <w:rFonts w:ascii="Arial" w:hAnsi="Arial" w:cs="Arial"/>
                <w:b/>
                <w:bCs/>
              </w:rPr>
              <w:t>Human Physiology Core</w:t>
            </w:r>
          </w:p>
          <w:p w14:paraId="2C2FCEA0" w14:textId="77777777" w:rsidR="006D1FD3" w:rsidRDefault="006D1FD3" w:rsidP="006D1FD3">
            <w:pPr>
              <w:adjustRightInd w:val="0"/>
              <w:rPr>
                <w:rFonts w:ascii="Arial" w:hAnsi="Arial" w:cs="Arial"/>
                <w:b/>
                <w:bCs/>
                <w:sz w:val="22"/>
                <w:szCs w:val="22"/>
              </w:rPr>
            </w:pPr>
            <w:r>
              <w:rPr>
                <w:rFonts w:ascii="Arial" w:hAnsi="Arial" w:cs="Arial"/>
                <w:b/>
                <w:bCs/>
                <w:sz w:val="22"/>
                <w:szCs w:val="22"/>
              </w:rPr>
              <w:t>Overview</w:t>
            </w:r>
          </w:p>
          <w:p w14:paraId="7D38D0D6" w14:textId="77777777" w:rsidR="006D1FD3" w:rsidRDefault="006D1FD3" w:rsidP="006D1FD3">
            <w:pPr>
              <w:adjustRightInd w:val="0"/>
              <w:rPr>
                <w:rFonts w:ascii="Arial" w:hAnsi="Arial" w:cs="Arial"/>
                <w:sz w:val="22"/>
                <w:szCs w:val="22"/>
              </w:rPr>
            </w:pPr>
          </w:p>
          <w:p w14:paraId="411698A8" w14:textId="54C2F838" w:rsidR="006D1FD3" w:rsidRDefault="006D1FD3" w:rsidP="006D1FD3">
            <w:pPr>
              <w:adjustRightInd w:val="0"/>
              <w:rPr>
                <w:rFonts w:ascii="Arial" w:hAnsi="Arial" w:cs="Arial"/>
                <w:sz w:val="22"/>
                <w:szCs w:val="22"/>
              </w:rPr>
            </w:pPr>
            <w:r>
              <w:rPr>
                <w:rFonts w:ascii="Arial" w:hAnsi="Arial" w:cs="Arial"/>
                <w:sz w:val="22"/>
                <w:szCs w:val="22"/>
              </w:rPr>
              <w:t>The majority of the Core (Analytical and Body Composition/Energy Metabolism components) is located in the</w:t>
            </w:r>
          </w:p>
          <w:p w14:paraId="09C68080" w14:textId="35826ABA" w:rsidR="006D1FD3" w:rsidRDefault="006D1FD3" w:rsidP="006D1FD3">
            <w:pPr>
              <w:adjustRightInd w:val="0"/>
              <w:rPr>
                <w:rFonts w:ascii="Arial" w:hAnsi="Arial" w:cs="Arial"/>
                <w:sz w:val="22"/>
                <w:szCs w:val="22"/>
              </w:rPr>
            </w:pPr>
            <w:r>
              <w:rPr>
                <w:rFonts w:ascii="Arial" w:hAnsi="Arial" w:cs="Arial"/>
                <w:sz w:val="22"/>
                <w:szCs w:val="22"/>
              </w:rPr>
              <w:t>Webb Nutrition Sciences Building, with the Vascular Laboratory component a short walk away in the Community Health Building. The Webb components consist of three suites of laboratories located on the second, third, and fourth floors of the Webb Nutrition Sciences Building. Webb 218 and 224 (150 sq ft each) house the iDXA, the Prodigy, and the BodPod. Webb 306 (400 sq ft) houses the pQCT and the PeaPod.  Webb 317 (800 sq ft) houses the analytical laboratory. Webb 412 A-B (~800 sq ft; a suite of four rooms) houses the whole-room indirect calorimeter; an office for Mr. Petri, who operates the room calorimeter; a kitchen facility that is used to store and prepare food for study participants who stay in the calorimeter; and a room dedicated to the resting metabolic monitors. The suite is connected to a shower facility. A research participant parking area is located adjacent to the Webb Building. These components are located in close proximity to each other and to the Director’s office (423 Webb). The Vascular Laboratory is housed in the Hypertension Research Clinic, 115 Community Health Service Building (CHSB), which is located two blocks from the Webb Building. This laboratory is conveniently located near the offices of Drs. Calhoun and Dudenbostel, who conduct the cardiovascular testing.</w:t>
            </w:r>
          </w:p>
          <w:p w14:paraId="1B947DF5" w14:textId="77777777" w:rsidR="006D1FD3" w:rsidRDefault="006D1FD3" w:rsidP="006D1FD3">
            <w:pPr>
              <w:adjustRightInd w:val="0"/>
              <w:rPr>
                <w:rFonts w:ascii="Arial" w:hAnsi="Arial" w:cs="Arial"/>
                <w:sz w:val="22"/>
                <w:szCs w:val="22"/>
              </w:rPr>
            </w:pPr>
          </w:p>
          <w:p w14:paraId="2AB0F13A" w14:textId="77777777" w:rsidR="006D1FD3" w:rsidRDefault="006D1FD3" w:rsidP="006D1FD3">
            <w:pPr>
              <w:adjustRightInd w:val="0"/>
              <w:rPr>
                <w:rFonts w:ascii="Arial" w:hAnsi="Arial" w:cs="Arial"/>
                <w:sz w:val="22"/>
                <w:szCs w:val="22"/>
              </w:rPr>
            </w:pPr>
          </w:p>
          <w:p w14:paraId="13D32BFC" w14:textId="77777777" w:rsidR="006D1FD3" w:rsidRDefault="006D1FD3" w:rsidP="006D1FD3">
            <w:pPr>
              <w:adjustRightInd w:val="0"/>
              <w:rPr>
                <w:rFonts w:ascii="Arial" w:hAnsi="Arial" w:cs="Arial"/>
                <w:sz w:val="22"/>
                <w:szCs w:val="22"/>
              </w:rPr>
            </w:pPr>
          </w:p>
          <w:p w14:paraId="5DAB6C5A" w14:textId="77777777" w:rsidR="006D1FD3" w:rsidRDefault="006D1FD3" w:rsidP="006D1FD3">
            <w:pPr>
              <w:adjustRightInd w:val="0"/>
              <w:rPr>
                <w:rFonts w:ascii="Arial" w:hAnsi="Arial" w:cs="Arial"/>
                <w:sz w:val="22"/>
                <w:szCs w:val="22"/>
              </w:rPr>
            </w:pPr>
          </w:p>
          <w:p w14:paraId="1468A365" w14:textId="77777777" w:rsidR="006D1FD3" w:rsidRDefault="006D1FD3" w:rsidP="006D1FD3">
            <w:pPr>
              <w:adjustRightInd w:val="0"/>
              <w:rPr>
                <w:rFonts w:ascii="Arial" w:hAnsi="Arial" w:cs="Arial"/>
                <w:sz w:val="22"/>
                <w:szCs w:val="22"/>
              </w:rPr>
            </w:pPr>
          </w:p>
          <w:p w14:paraId="0D512659" w14:textId="77777777" w:rsidR="006D1FD3" w:rsidRDefault="006D1FD3" w:rsidP="006D1FD3">
            <w:pPr>
              <w:adjustRightInd w:val="0"/>
              <w:rPr>
                <w:rFonts w:ascii="Arial" w:hAnsi="Arial" w:cs="Arial"/>
                <w:sz w:val="22"/>
                <w:szCs w:val="22"/>
              </w:rPr>
            </w:pPr>
          </w:p>
          <w:p w14:paraId="7D8D9EEA" w14:textId="4BBCD8AB" w:rsidR="006D1FD3" w:rsidRDefault="006D1FD3" w:rsidP="006D1FD3">
            <w:pPr>
              <w:adjustRightInd w:val="0"/>
              <w:rPr>
                <w:rFonts w:ascii="Arial" w:hAnsi="Arial" w:cs="Arial"/>
                <w:b/>
                <w:bCs/>
                <w:sz w:val="28"/>
                <w:szCs w:val="28"/>
              </w:rPr>
            </w:pPr>
          </w:p>
          <w:p w14:paraId="1F3C5A69" w14:textId="5A51D351" w:rsidR="006D1FD3" w:rsidRDefault="006D1FD3" w:rsidP="006D1FD3">
            <w:pPr>
              <w:adjustRightInd w:val="0"/>
              <w:rPr>
                <w:rFonts w:ascii="Arial" w:hAnsi="Arial" w:cs="Arial"/>
                <w:b/>
                <w:bCs/>
                <w:sz w:val="28"/>
                <w:szCs w:val="28"/>
              </w:rPr>
            </w:pPr>
            <w:r>
              <w:rPr>
                <w:rFonts w:ascii="Arial" w:hAnsi="Arial" w:cs="Arial"/>
                <w:b/>
                <w:bCs/>
                <w:sz w:val="28"/>
                <w:szCs w:val="28"/>
              </w:rPr>
              <w:t>Analytical Laboratory</w:t>
            </w:r>
          </w:p>
          <w:p w14:paraId="6DA4EC98" w14:textId="7E96E05C" w:rsidR="006D1FD3" w:rsidRDefault="006D1FD3" w:rsidP="006D1FD3">
            <w:pPr>
              <w:adjustRightInd w:val="0"/>
              <w:rPr>
                <w:rFonts w:ascii="Arial" w:hAnsi="Arial" w:cs="Arial"/>
                <w:sz w:val="22"/>
                <w:szCs w:val="22"/>
              </w:rPr>
            </w:pPr>
            <w:r w:rsidRPr="006D1FD3">
              <w:rPr>
                <w:rFonts w:ascii="Arial" w:hAnsi="Arial" w:cs="Arial"/>
                <w:b/>
                <w:bCs/>
                <w:noProof/>
                <w:sz w:val="28"/>
                <w:szCs w:val="28"/>
              </w:rPr>
              <mc:AlternateContent>
                <mc:Choice Requires="wps">
                  <w:drawing>
                    <wp:anchor distT="45720" distB="45720" distL="114300" distR="114300" simplePos="0" relativeHeight="251654144" behindDoc="0" locked="0" layoutInCell="1" allowOverlap="1" wp14:anchorId="059CAF01" wp14:editId="52B471AA">
                      <wp:simplePos x="0" y="0"/>
                      <wp:positionH relativeFrom="column">
                        <wp:posOffset>3746500</wp:posOffset>
                      </wp:positionH>
                      <wp:positionV relativeFrom="paragraph">
                        <wp:posOffset>562610</wp:posOffset>
                      </wp:positionV>
                      <wp:extent cx="2360930" cy="1404620"/>
                      <wp:effectExtent l="0" t="0" r="22860" b="1143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EA1D0FF" w14:textId="1C46690B" w:rsidR="00B01F30" w:rsidRDefault="00B01F30">
                                  <w:r w:rsidRPr="006D1FD3">
                                    <w:rPr>
                                      <w:noProof/>
                                    </w:rPr>
                                    <w:drawing>
                                      <wp:inline distT="0" distB="0" distL="0" distR="0" wp14:anchorId="39BC48AB" wp14:editId="195B8395">
                                        <wp:extent cx="2528570" cy="1894904"/>
                                        <wp:effectExtent l="0" t="0" r="508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28570" cy="1894904"/>
                                                </a:xfrm>
                                                <a:prstGeom prst="rect">
                                                  <a:avLst/>
                                                </a:prstGeom>
                                                <a:noFill/>
                                                <a:ln>
                                                  <a:noFill/>
                                                </a:ln>
                                              </pic:spPr>
                                            </pic:pic>
                                          </a:graphicData>
                                        </a:graphic>
                                      </wp:inline>
                                    </w:drawing>
                                  </w:r>
                                </w:p>
                                <w:p w14:paraId="5438983F" w14:textId="6917A56A" w:rsidR="00B01F30" w:rsidRDefault="00B01F30">
                                  <w:r>
                                    <w:t>Gamma Counter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59CAF01" id="_x0000_s1040" type="#_x0000_t202" style="position:absolute;margin-left:295pt;margin-top:44.3pt;width:185.9pt;height:110.6pt;z-index:2516541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">
                      <v:textbox style="mso-fit-shape-to-text:t">
                        <w:txbxContent>
                          <w:p w14:paraId="3EA1D0FF" w14:textId="1C46690B" w:rsidR="00B01F30" w:rsidRDefault="00B01F30">
                            <w:r w:rsidRPr="006D1FD3">
                              <w:rPr>
                                <w:noProof/>
                              </w:rPr>
                              <w:drawing>
                                <wp:inline distT="0" distB="0" distL="0" distR="0" wp14:anchorId="39BC48AB" wp14:editId="195B8395">
                                  <wp:extent cx="2528570" cy="1894904"/>
                                  <wp:effectExtent l="0" t="0" r="508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28570" cy="1894904"/>
                                          </a:xfrm>
                                          <a:prstGeom prst="rect">
                                            <a:avLst/>
                                          </a:prstGeom>
                                          <a:noFill/>
                                          <a:ln>
                                            <a:noFill/>
                                          </a:ln>
                                        </pic:spPr>
                                      </pic:pic>
                                    </a:graphicData>
                                  </a:graphic>
                                </wp:inline>
                              </w:drawing>
                            </w:r>
                          </w:p>
                          <w:p w14:paraId="5438983F" w14:textId="6917A56A" w:rsidR="00B01F30" w:rsidRDefault="00B01F30">
                            <w:r>
                              <w:t>Gamma Counter</w:t>
                            </w:r>
                          </w:p>
                        </w:txbxContent>
                      </v:textbox>
                      <w10:wrap type="square"/>
                    </v:shape>
                  </w:pict>
                </mc:Fallback>
              </mc:AlternateContent>
            </w:r>
            <w:r>
              <w:rPr>
                <w:rFonts w:ascii="Arial" w:hAnsi="Arial" w:cs="Arial"/>
                <w:sz w:val="22"/>
                <w:szCs w:val="22"/>
              </w:rPr>
              <w:t>The analytical laboratory of the Human Physiology Core is an 800 sq.-ft. laboratory located on the 3rd floor of the Webb Nutrition Sciences Building that is staffed by four full-time technicians. It is equipped with automated analyzers for assessment of lipids and glucose (StanBio SIRRUS), and insulin and other protein hormones (TOSOH); and instrumentation necessary for conducting ELISA (BioTek ELx405 micro-plate washer, BioTek Synergy HT plate reader) and RIA (Perkin Elmer Wizard 1470 5-head Automatic Gamma Counter). A multiplex analyzer (Meso Scale Discovery SECTOR imager 2400; Gaithersburg, MD) is available for performing determinations of hormone and cytokines. The laboratory also contains general supplies, pipetting devices, a refrigerator, -80</w:t>
            </w:r>
            <w:r>
              <w:rPr>
                <w:rFonts w:ascii="Arial" w:hAnsi="Arial" w:cs="Arial"/>
                <w:sz w:val="14"/>
                <w:szCs w:val="14"/>
              </w:rPr>
              <w:t>o</w:t>
            </w:r>
            <w:r>
              <w:rPr>
                <w:rFonts w:ascii="Arial" w:hAnsi="Arial" w:cs="Arial"/>
                <w:sz w:val="22"/>
                <w:szCs w:val="22"/>
              </w:rPr>
              <w:t>C and -20</w:t>
            </w:r>
            <w:r>
              <w:rPr>
                <w:rFonts w:ascii="Arial" w:hAnsi="Arial" w:cs="Arial"/>
                <w:sz w:val="14"/>
                <w:szCs w:val="14"/>
              </w:rPr>
              <w:t>o</w:t>
            </w:r>
            <w:r>
              <w:rPr>
                <w:rFonts w:ascii="Arial" w:hAnsi="Arial" w:cs="Arial"/>
                <w:sz w:val="22"/>
                <w:szCs w:val="22"/>
              </w:rPr>
              <w:t>C freezers, two refrigerated centrifuges, water baths, a shaker, a rotating extractor, and an ALPCO microplate rotator. A water distillation and filtration system, cold rooms, and an ice machine are located adjacent to the laboratory, and are available for use in hormone/substrate analysis. Agilent Model 6890 GC System and Model 5973N Mass Selector Detector are used to perform the GCMS analysis for stable isotopes of glucose and amino acids. A Thermo Scientific isotope-ratio mass spectrometer (Thermo Electron North America LLC, West Palm Beach, FL) is used for analysis of stable isotopes of hydrogen and oxygen (doubly-labeled water; DLW).</w:t>
            </w:r>
          </w:p>
          <w:p w14:paraId="6B1586A4" w14:textId="7FC54D77" w:rsidR="006D1FD3" w:rsidRDefault="002E346F" w:rsidP="006D1FD3">
            <w:pPr>
              <w:adjustRightInd w:val="0"/>
              <w:rPr>
                <w:rFonts w:ascii="Arial" w:hAnsi="Arial" w:cs="Arial"/>
                <w:b/>
                <w:bCs/>
                <w:sz w:val="22"/>
                <w:szCs w:val="22"/>
              </w:rPr>
            </w:pPr>
            <w:r w:rsidRPr="006D1FD3">
              <w:rPr>
                <w:rFonts w:ascii="Arial" w:hAnsi="Arial" w:cs="Arial"/>
                <w:b/>
                <w:bCs/>
                <w:noProof/>
                <w:sz w:val="28"/>
                <w:szCs w:val="28"/>
              </w:rPr>
              <mc:AlternateContent>
                <mc:Choice Requires="wps">
                  <w:drawing>
                    <wp:anchor distT="45720" distB="45720" distL="114300" distR="114300" simplePos="0" relativeHeight="251665408" behindDoc="0" locked="0" layoutInCell="1" allowOverlap="1" wp14:anchorId="19B0D81D" wp14:editId="27262BAE">
                      <wp:simplePos x="0" y="0"/>
                      <wp:positionH relativeFrom="column">
                        <wp:posOffset>3791585</wp:posOffset>
                      </wp:positionH>
                      <wp:positionV relativeFrom="paragraph">
                        <wp:posOffset>50800</wp:posOffset>
                      </wp:positionV>
                      <wp:extent cx="2360930" cy="1404620"/>
                      <wp:effectExtent l="0" t="0" r="22860" b="1143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40227EF" w14:textId="34859CC1" w:rsidR="00B01F30" w:rsidRDefault="00B01F30" w:rsidP="006D1FD3">
                                  <w:r w:rsidRPr="006D1FD3">
                                    <w:rPr>
                                      <w:noProof/>
                                    </w:rPr>
                                    <w:drawing>
                                      <wp:inline distT="0" distB="0" distL="0" distR="0" wp14:anchorId="6ADE2488" wp14:editId="3A9D02EA">
                                        <wp:extent cx="2528570" cy="1876814"/>
                                        <wp:effectExtent l="0" t="0" r="508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8570" cy="1876814"/>
                                                </a:xfrm>
                                                <a:prstGeom prst="rect">
                                                  <a:avLst/>
                                                </a:prstGeom>
                                                <a:noFill/>
                                                <a:ln>
                                                  <a:noFill/>
                                                </a:ln>
                                              </pic:spPr>
                                            </pic:pic>
                                          </a:graphicData>
                                        </a:graphic>
                                      </wp:inline>
                                    </w:drawing>
                                  </w:r>
                                </w:p>
                                <w:p w14:paraId="01C2CD6D" w14:textId="6C3C25F0" w:rsidR="00B01F30" w:rsidRDefault="00B01F30" w:rsidP="006D1FD3">
                                  <w:r>
                                    <w:t>MSD multiplex analyzer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B0D81D" id="_x0000_s1041" type="#_x0000_t202" style="position:absolute;margin-left:298.55pt;margin-top:4pt;width:185.9pt;height:110.6pt;z-index:25166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">
                      <v:textbox style="mso-fit-shape-to-text:t">
                        <w:txbxContent>
                          <w:p w14:paraId="240227EF" w14:textId="34859CC1" w:rsidR="00B01F30" w:rsidRDefault="00B01F30" w:rsidP="006D1FD3">
                            <w:r w:rsidRPr="006D1FD3">
                              <w:rPr>
                                <w:noProof/>
                              </w:rPr>
                              <w:drawing>
                                <wp:inline distT="0" distB="0" distL="0" distR="0" wp14:anchorId="6ADE2488" wp14:editId="3A9D02EA">
                                  <wp:extent cx="2528570" cy="1876814"/>
                                  <wp:effectExtent l="0" t="0" r="508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8570" cy="1876814"/>
                                          </a:xfrm>
                                          <a:prstGeom prst="rect">
                                            <a:avLst/>
                                          </a:prstGeom>
                                          <a:noFill/>
                                          <a:ln>
                                            <a:noFill/>
                                          </a:ln>
                                        </pic:spPr>
                                      </pic:pic>
                                    </a:graphicData>
                                  </a:graphic>
                                </wp:inline>
                              </w:drawing>
                            </w:r>
                          </w:p>
                          <w:p w14:paraId="01C2CD6D" w14:textId="6C3C25F0" w:rsidR="00B01F30" w:rsidRDefault="00B01F30" w:rsidP="006D1FD3">
                            <w:r>
                              <w:t>MSD multiplex analyzer</w:t>
                            </w:r>
                          </w:p>
                        </w:txbxContent>
                      </v:textbox>
                      <w10:wrap type="square"/>
                    </v:shape>
                  </w:pict>
                </mc:Fallback>
              </mc:AlternateContent>
            </w:r>
            <w:r w:rsidR="006D1FD3">
              <w:rPr>
                <w:rFonts w:ascii="Arial" w:hAnsi="Arial" w:cs="Arial"/>
                <w:b/>
                <w:bCs/>
                <w:sz w:val="22"/>
                <w:szCs w:val="22"/>
              </w:rPr>
              <w:t>Analytical Laboratory: Major Equipment</w:t>
            </w:r>
          </w:p>
          <w:p w14:paraId="7B2D01C8" w14:textId="5EC9D38A" w:rsidR="006D1FD3" w:rsidRDefault="006D1FD3" w:rsidP="006D1FD3">
            <w:pPr>
              <w:adjustRightInd w:val="0"/>
              <w:rPr>
                <w:rFonts w:ascii="Arial" w:hAnsi="Arial" w:cs="Arial"/>
                <w:sz w:val="22"/>
                <w:szCs w:val="22"/>
              </w:rPr>
            </w:pPr>
            <w:r>
              <w:rPr>
                <w:rFonts w:ascii="Arial" w:hAnsi="Arial" w:cs="Arial"/>
                <w:b/>
                <w:bCs/>
                <w:sz w:val="22"/>
                <w:szCs w:val="22"/>
              </w:rPr>
              <w:t>Perkin Elmer Wizard 1470 5-head Automatic Gamma Counter</w:t>
            </w:r>
            <w:r>
              <w:rPr>
                <w:rFonts w:ascii="Arial" w:hAnsi="Arial" w:cs="Arial"/>
                <w:sz w:val="22"/>
                <w:szCs w:val="22"/>
              </w:rPr>
              <w:t>. The gamma counter allows for rapid quantification of</w:t>
            </w:r>
          </w:p>
          <w:p w14:paraId="6811ED64" w14:textId="052C5083" w:rsidR="006D1FD3" w:rsidRDefault="006D1FD3" w:rsidP="006D1FD3">
            <w:pPr>
              <w:adjustRightInd w:val="0"/>
              <w:rPr>
                <w:rFonts w:ascii="Arial" w:hAnsi="Arial" w:cs="Arial"/>
                <w:sz w:val="22"/>
                <w:szCs w:val="22"/>
              </w:rPr>
            </w:pPr>
            <w:r>
              <w:rPr>
                <w:rFonts w:ascii="Arial" w:hAnsi="Arial" w:cs="Arial"/>
                <w:sz w:val="22"/>
                <w:szCs w:val="22"/>
              </w:rPr>
              <w:t xml:space="preserve">RIA tubes. With five “heads” (counting chambers), the instrument can count five test tubes simultaneously, permitting rapid through-put. The sample bed holds up to 500 test tubes, thus easily accommodating most of our large assays. The StatLIA software performs routine data reduction. The instrument is used for all </w:t>
            </w:r>
            <w:r>
              <w:rPr>
                <w:rFonts w:ascii="Arial" w:hAnsi="Arial" w:cs="Arial"/>
                <w:sz w:val="14"/>
                <w:szCs w:val="14"/>
              </w:rPr>
              <w:t>125</w:t>
            </w:r>
            <w:r>
              <w:rPr>
                <w:rFonts w:ascii="Arial" w:hAnsi="Arial" w:cs="Arial"/>
                <w:sz w:val="22"/>
                <w:szCs w:val="22"/>
              </w:rPr>
              <w:t>I-based RIAs and IRMAs.</w:t>
            </w:r>
          </w:p>
          <w:p w14:paraId="12CCF730" w14:textId="77777777" w:rsidR="006D1FD3" w:rsidRDefault="006D1FD3" w:rsidP="006D1FD3">
            <w:pPr>
              <w:adjustRightInd w:val="0"/>
              <w:rPr>
                <w:rFonts w:ascii="Arial" w:hAnsi="Arial" w:cs="Arial"/>
                <w:sz w:val="22"/>
                <w:szCs w:val="22"/>
              </w:rPr>
            </w:pPr>
            <w:r>
              <w:rPr>
                <w:rFonts w:ascii="Arial" w:hAnsi="Arial" w:cs="Arial"/>
                <w:b/>
                <w:bCs/>
                <w:sz w:val="22"/>
                <w:szCs w:val="22"/>
              </w:rPr>
              <w:t xml:space="preserve">Meso Scale Discovery SECTOR imager 2400 </w:t>
            </w:r>
            <w:r>
              <w:rPr>
                <w:rFonts w:ascii="Arial" w:hAnsi="Arial" w:cs="Arial"/>
                <w:sz w:val="22"/>
                <w:szCs w:val="22"/>
              </w:rPr>
              <w:t>(Gaithersburg,</w:t>
            </w:r>
          </w:p>
          <w:p w14:paraId="0D9C917A" w14:textId="77777777" w:rsidR="0080158C" w:rsidRDefault="006D1FD3" w:rsidP="006D1FD3">
            <w:pPr>
              <w:adjustRightInd w:val="0"/>
              <w:rPr>
                <w:rFonts w:ascii="Arial" w:hAnsi="Arial" w:cs="Arial"/>
                <w:sz w:val="22"/>
                <w:szCs w:val="22"/>
              </w:rPr>
            </w:pPr>
            <w:r>
              <w:rPr>
                <w:rFonts w:ascii="Arial" w:hAnsi="Arial" w:cs="Arial"/>
                <w:sz w:val="22"/>
                <w:szCs w:val="22"/>
              </w:rPr>
              <w:t>MD). This multiplex analyzer is available for performing determinations of hormone and cytokines. The Mesoscale Discovery (MSD) multiplex method is an ELISA (Enzyme-linked immunosorbant assay) that uses electrochemiluminescence as the signal to detect binding events. Conducting the MSD-based assay is similar to conducting any ELISA in that the sample is pipeted into a 96-well plate that has been prepared in advance with a capture antibody. In the case of multiplex determinations, the well can have up to 10 capture antibodies that are arrayed in discrete spots. Each spot is coupled to a unique electrode. The addition of the detection antibody with signal conjugate completes the circuit, and generates a luminescent (light) signal. The signal images are then captured by the SECTOR</w:t>
            </w:r>
            <w:r>
              <w:rPr>
                <w:rFonts w:ascii="Arial" w:hAnsi="Arial" w:cs="Arial"/>
                <w:sz w:val="14"/>
                <w:szCs w:val="14"/>
              </w:rPr>
              <w:t xml:space="preserve">® </w:t>
            </w:r>
            <w:r>
              <w:rPr>
                <w:rFonts w:ascii="Arial" w:hAnsi="Arial" w:cs="Arial"/>
                <w:sz w:val="22"/>
                <w:szCs w:val="22"/>
              </w:rPr>
              <w:t>Imager 2400 reader, and transmitted to a computer for data reduction and report generation. Because the signal (light) is not coupled to the stimulation mechanism (electricity), background “noise” is minimal, which allows for a highly sensitive assay. Because only labels near the electrode are excited and detected, the assay can be conducted without wash steps, which minimizes technician time and enables high throughput. Amplifying substances in the buffers, along with multiple excitation cycles, increase signal intensity. Thus, the MSD system offers sensitive analyses with a greater dynamic range than other ELISA and RIA approaches.</w:t>
            </w:r>
          </w:p>
          <w:p w14:paraId="2180EE4A" w14:textId="77777777" w:rsidR="006D1FD3" w:rsidRDefault="006D1FD3" w:rsidP="006D1FD3">
            <w:pPr>
              <w:adjustRightInd w:val="0"/>
              <w:rPr>
                <w:rFonts w:ascii="Arial" w:hAnsi="Arial" w:cs="Arial"/>
                <w:sz w:val="22"/>
                <w:szCs w:val="22"/>
              </w:rPr>
            </w:pPr>
          </w:p>
          <w:p w14:paraId="5F7C69D5" w14:textId="77777777" w:rsidR="006D1FD3" w:rsidRDefault="006D1FD3" w:rsidP="006D1FD3">
            <w:pPr>
              <w:adjustRightInd w:val="0"/>
              <w:rPr>
                <w:rFonts w:ascii="Arial" w:hAnsi="Arial" w:cs="Arial"/>
                <w:sz w:val="22"/>
                <w:szCs w:val="22"/>
              </w:rPr>
            </w:pPr>
            <w:r>
              <w:rPr>
                <w:rFonts w:ascii="Arial" w:hAnsi="Arial" w:cs="Arial"/>
                <w:b/>
                <w:bCs/>
                <w:sz w:val="22"/>
                <w:szCs w:val="22"/>
              </w:rPr>
              <w:t xml:space="preserve">BioTek Synergy HT plate reader and BioTek ELx405 micro-plate washer. </w:t>
            </w:r>
            <w:r>
              <w:rPr>
                <w:rFonts w:ascii="Arial" w:hAnsi="Arial" w:cs="Arial"/>
                <w:sz w:val="22"/>
                <w:szCs w:val="22"/>
              </w:rPr>
              <w:t>These instruments support the</w:t>
            </w:r>
          </w:p>
          <w:p w14:paraId="42F4EA11" w14:textId="77777777" w:rsidR="006D1FD3" w:rsidRDefault="006D1FD3" w:rsidP="006D1FD3">
            <w:pPr>
              <w:adjustRightInd w:val="0"/>
              <w:rPr>
                <w:rFonts w:ascii="Arial" w:hAnsi="Arial" w:cs="Arial"/>
                <w:sz w:val="22"/>
                <w:szCs w:val="22"/>
              </w:rPr>
            </w:pPr>
            <w:r>
              <w:rPr>
                <w:rFonts w:ascii="Arial" w:hAnsi="Arial" w:cs="Arial"/>
                <w:sz w:val="22"/>
                <w:szCs w:val="22"/>
              </w:rPr>
              <w:t>laboratory’s ELISA effort. The plate reader analyzes signals in the visible and fluorescent light ranges. The</w:t>
            </w:r>
          </w:p>
          <w:p w14:paraId="48C47846" w14:textId="77777777" w:rsidR="006D1FD3" w:rsidRDefault="006D1FD3" w:rsidP="006D1FD3">
            <w:pPr>
              <w:adjustRightInd w:val="0"/>
              <w:rPr>
                <w:rFonts w:ascii="Arial" w:hAnsi="Arial" w:cs="Arial"/>
                <w:sz w:val="22"/>
                <w:szCs w:val="22"/>
              </w:rPr>
            </w:pPr>
            <w:r>
              <w:rPr>
                <w:rFonts w:ascii="Arial" w:hAnsi="Arial" w:cs="Arial"/>
                <w:sz w:val="22"/>
                <w:szCs w:val="22"/>
              </w:rPr>
              <w:t>plate washer can store multiple custom programs for specific wash profiles. The custom programs permit</w:t>
            </w:r>
          </w:p>
          <w:p w14:paraId="6A425FAD" w14:textId="77777777" w:rsidR="006D1FD3" w:rsidRDefault="006D1FD3" w:rsidP="006D1FD3">
            <w:pPr>
              <w:adjustRightInd w:val="0"/>
              <w:rPr>
                <w:rFonts w:ascii="Arial" w:hAnsi="Arial" w:cs="Arial"/>
                <w:sz w:val="22"/>
                <w:szCs w:val="22"/>
              </w:rPr>
            </w:pPr>
            <w:r>
              <w:rPr>
                <w:rFonts w:ascii="Arial" w:hAnsi="Arial" w:cs="Arial"/>
                <w:sz w:val="22"/>
                <w:szCs w:val="22"/>
              </w:rPr>
              <w:t>details such as the number and volume of each wash to be specified.</w:t>
            </w:r>
          </w:p>
          <w:p w14:paraId="0F5D650A" w14:textId="4E2C7E1B" w:rsidR="006D1FD3" w:rsidRDefault="006D1FD3" w:rsidP="006D1FD3">
            <w:pPr>
              <w:adjustRightInd w:val="0"/>
              <w:rPr>
                <w:rFonts w:ascii="Arial" w:hAnsi="Arial" w:cs="Arial"/>
                <w:sz w:val="22"/>
                <w:szCs w:val="22"/>
              </w:rPr>
            </w:pPr>
          </w:p>
          <w:p w14:paraId="0CF9E769" w14:textId="424CFE6C" w:rsidR="006D1FD3" w:rsidRDefault="002E346F" w:rsidP="006D1FD3">
            <w:pPr>
              <w:adjustRightInd w:val="0"/>
              <w:rPr>
                <w:rFonts w:ascii="Arial" w:hAnsi="Arial" w:cs="Arial"/>
                <w:sz w:val="22"/>
                <w:szCs w:val="22"/>
              </w:rPr>
            </w:pPr>
            <w:r w:rsidRPr="006D1FD3">
              <w:rPr>
                <w:rFonts w:ascii="Arial" w:hAnsi="Arial" w:cs="Arial"/>
                <w:b/>
                <w:bCs/>
                <w:noProof/>
                <w:sz w:val="28"/>
                <w:szCs w:val="28"/>
              </w:rPr>
              <mc:AlternateContent>
                <mc:Choice Requires="wps">
                  <w:drawing>
                    <wp:anchor distT="45720" distB="45720" distL="114300" distR="114300" simplePos="0" relativeHeight="251674624" behindDoc="0" locked="0" layoutInCell="1" allowOverlap="1" wp14:anchorId="51D1E16B" wp14:editId="25352CEF">
                      <wp:simplePos x="0" y="0"/>
                      <wp:positionH relativeFrom="column">
                        <wp:posOffset>3602355</wp:posOffset>
                      </wp:positionH>
                      <wp:positionV relativeFrom="paragraph">
                        <wp:posOffset>61595</wp:posOffset>
                      </wp:positionV>
                      <wp:extent cx="2360930" cy="1404620"/>
                      <wp:effectExtent l="0" t="0" r="22860" b="1143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E4F6DBB" w14:textId="4E302B5B" w:rsidR="00B01F30" w:rsidRDefault="00B01F30" w:rsidP="002E346F">
                                  <w:r w:rsidRPr="002E346F">
                                    <w:rPr>
                                      <w:noProof/>
                                    </w:rPr>
                                    <w:drawing>
                                      <wp:inline distT="0" distB="0" distL="0" distR="0" wp14:anchorId="441FF813" wp14:editId="0D03A207">
                                        <wp:extent cx="2528570" cy="1894904"/>
                                        <wp:effectExtent l="0" t="0" r="508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28570" cy="1894904"/>
                                                </a:xfrm>
                                                <a:prstGeom prst="rect">
                                                  <a:avLst/>
                                                </a:prstGeom>
                                                <a:noFill/>
                                                <a:ln>
                                                  <a:noFill/>
                                                </a:ln>
                                              </pic:spPr>
                                            </pic:pic>
                                          </a:graphicData>
                                        </a:graphic>
                                      </wp:inline>
                                    </w:drawing>
                                  </w:r>
                                </w:p>
                                <w:p w14:paraId="5831849C" w14:textId="36B38C3F" w:rsidR="00B01F30" w:rsidRDefault="00B01F30" w:rsidP="002E346F">
                                  <w:r>
                                    <w:t>ELISA Plate Reader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D1E16B" id="_x0000_s1042" type="#_x0000_t202" style="position:absolute;margin-left:283.65pt;margin-top:4.85pt;width:185.9pt;height:110.6pt;z-index:2516746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">
                      <v:textbox style="mso-fit-shape-to-text:t">
                        <w:txbxContent>
                          <w:p w14:paraId="4E4F6DBB" w14:textId="4E302B5B" w:rsidR="00B01F30" w:rsidRDefault="00B01F30" w:rsidP="002E346F">
                            <w:r w:rsidRPr="002E346F">
                              <w:rPr>
                                <w:noProof/>
                              </w:rPr>
                              <w:drawing>
                                <wp:inline distT="0" distB="0" distL="0" distR="0" wp14:anchorId="441FF813" wp14:editId="0D03A207">
                                  <wp:extent cx="2528570" cy="1894904"/>
                                  <wp:effectExtent l="0" t="0" r="508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28570" cy="1894904"/>
                                          </a:xfrm>
                                          <a:prstGeom prst="rect">
                                            <a:avLst/>
                                          </a:prstGeom>
                                          <a:noFill/>
                                          <a:ln>
                                            <a:noFill/>
                                          </a:ln>
                                        </pic:spPr>
                                      </pic:pic>
                                    </a:graphicData>
                                  </a:graphic>
                                </wp:inline>
                              </w:drawing>
                            </w:r>
                          </w:p>
                          <w:p w14:paraId="5831849C" w14:textId="36B38C3F" w:rsidR="00B01F30" w:rsidRDefault="00B01F30" w:rsidP="002E346F">
                            <w:r>
                              <w:t>ELISA Plate Reader</w:t>
                            </w:r>
                          </w:p>
                        </w:txbxContent>
                      </v:textbox>
                      <w10:wrap type="square"/>
                    </v:shape>
                  </w:pict>
                </mc:Fallback>
              </mc:AlternateContent>
            </w:r>
            <w:r w:rsidRPr="006D1FD3">
              <w:rPr>
                <w:rFonts w:ascii="Arial" w:hAnsi="Arial" w:cs="Arial"/>
                <w:b/>
                <w:bCs/>
                <w:noProof/>
                <w:sz w:val="28"/>
                <w:szCs w:val="28"/>
              </w:rPr>
              <mc:AlternateContent>
                <mc:Choice Requires="wps">
                  <w:drawing>
                    <wp:anchor distT="45720" distB="45720" distL="114300" distR="114300" simplePos="0" relativeHeight="251671552" behindDoc="0" locked="0" layoutInCell="1" allowOverlap="1" wp14:anchorId="2E0EB989" wp14:editId="1EC94FC0">
                      <wp:simplePos x="0" y="0"/>
                      <wp:positionH relativeFrom="column">
                        <wp:posOffset>344805</wp:posOffset>
                      </wp:positionH>
                      <wp:positionV relativeFrom="paragraph">
                        <wp:posOffset>60325</wp:posOffset>
                      </wp:positionV>
                      <wp:extent cx="2360930" cy="1404620"/>
                      <wp:effectExtent l="0" t="0" r="22860" b="1143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8F89690" w14:textId="05401915" w:rsidR="00B01F30" w:rsidRDefault="00B01F30" w:rsidP="002E346F">
                                  <w:r w:rsidRPr="002E346F">
                                    <w:rPr>
                                      <w:noProof/>
                                    </w:rPr>
                                    <w:drawing>
                                      <wp:inline distT="0" distB="0" distL="0" distR="0" wp14:anchorId="3A387258" wp14:editId="40E00BEF">
                                        <wp:extent cx="2528570" cy="1894904"/>
                                        <wp:effectExtent l="0" t="0" r="508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28570" cy="1894904"/>
                                                </a:xfrm>
                                                <a:prstGeom prst="rect">
                                                  <a:avLst/>
                                                </a:prstGeom>
                                                <a:noFill/>
                                                <a:ln>
                                                  <a:noFill/>
                                                </a:ln>
                                              </pic:spPr>
                                            </pic:pic>
                                          </a:graphicData>
                                        </a:graphic>
                                      </wp:inline>
                                    </w:drawing>
                                  </w:r>
                                </w:p>
                                <w:p w14:paraId="33B4E243" w14:textId="4493DDD8" w:rsidR="00B01F30" w:rsidRDefault="00B01F30" w:rsidP="002E346F">
                                  <w:r>
                                    <w:t>ELISA Plate Washer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E0EB989" id="_x0000_s1043" type="#_x0000_t202" style="position:absolute;margin-left:27.15pt;margin-top:4.75pt;width:185.9pt;height:110.6pt;z-index:251671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RBNKQ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">
                      <v:textbox style="mso-fit-shape-to-text:t">
                        <w:txbxContent>
                          <w:p w14:paraId="38F89690" w14:textId="05401915" w:rsidR="00B01F30" w:rsidRDefault="00B01F30" w:rsidP="002E346F">
                            <w:r w:rsidRPr="002E346F">
                              <w:rPr>
                                <w:noProof/>
                              </w:rPr>
                              <w:drawing>
                                <wp:inline distT="0" distB="0" distL="0" distR="0" wp14:anchorId="3A387258" wp14:editId="40E00BEF">
                                  <wp:extent cx="2528570" cy="1894904"/>
                                  <wp:effectExtent l="0" t="0" r="508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28570" cy="1894904"/>
                                          </a:xfrm>
                                          <a:prstGeom prst="rect">
                                            <a:avLst/>
                                          </a:prstGeom>
                                          <a:noFill/>
                                          <a:ln>
                                            <a:noFill/>
                                          </a:ln>
                                        </pic:spPr>
                                      </pic:pic>
                                    </a:graphicData>
                                  </a:graphic>
                                </wp:inline>
                              </w:drawing>
                            </w:r>
                          </w:p>
                          <w:p w14:paraId="33B4E243" w14:textId="4493DDD8" w:rsidR="00B01F30" w:rsidRDefault="00B01F30" w:rsidP="002E346F">
                            <w:r>
                              <w:t>ELISA Plate Washer</w:t>
                            </w:r>
                          </w:p>
                        </w:txbxContent>
                      </v:textbox>
                      <w10:wrap type="square"/>
                    </v:shape>
                  </w:pict>
                </mc:Fallback>
              </mc:AlternateContent>
            </w:r>
          </w:p>
          <w:p w14:paraId="4D91C0DE" w14:textId="77777777" w:rsidR="002E346F" w:rsidRDefault="002E346F" w:rsidP="006D1FD3">
            <w:pPr>
              <w:adjustRightInd w:val="0"/>
              <w:rPr>
                <w:rFonts w:ascii="Arial" w:hAnsi="Arial" w:cs="Arial"/>
                <w:sz w:val="22"/>
                <w:szCs w:val="22"/>
              </w:rPr>
            </w:pPr>
          </w:p>
          <w:p w14:paraId="6BA0DFFC" w14:textId="77777777" w:rsidR="002E346F" w:rsidRDefault="002E346F" w:rsidP="006D1FD3">
            <w:pPr>
              <w:adjustRightInd w:val="0"/>
              <w:rPr>
                <w:rFonts w:ascii="Arial" w:hAnsi="Arial" w:cs="Arial"/>
                <w:sz w:val="22"/>
                <w:szCs w:val="22"/>
              </w:rPr>
            </w:pPr>
          </w:p>
          <w:p w14:paraId="15BDB080" w14:textId="77777777" w:rsidR="002E346F" w:rsidRDefault="002E346F" w:rsidP="006D1FD3">
            <w:pPr>
              <w:adjustRightInd w:val="0"/>
              <w:rPr>
                <w:rFonts w:ascii="Arial" w:hAnsi="Arial" w:cs="Arial"/>
                <w:sz w:val="22"/>
                <w:szCs w:val="22"/>
              </w:rPr>
            </w:pPr>
          </w:p>
          <w:p w14:paraId="2928CBFC" w14:textId="77777777" w:rsidR="002E346F" w:rsidRDefault="002E346F" w:rsidP="006D1FD3">
            <w:pPr>
              <w:adjustRightInd w:val="0"/>
              <w:rPr>
                <w:rFonts w:ascii="Arial" w:hAnsi="Arial" w:cs="Arial"/>
                <w:sz w:val="22"/>
                <w:szCs w:val="22"/>
              </w:rPr>
            </w:pPr>
          </w:p>
          <w:p w14:paraId="1D263FD7" w14:textId="77777777" w:rsidR="002E346F" w:rsidRDefault="002E346F" w:rsidP="006D1FD3">
            <w:pPr>
              <w:adjustRightInd w:val="0"/>
              <w:rPr>
                <w:rFonts w:ascii="Arial" w:hAnsi="Arial" w:cs="Arial"/>
                <w:sz w:val="22"/>
                <w:szCs w:val="22"/>
              </w:rPr>
            </w:pPr>
          </w:p>
          <w:p w14:paraId="5F6BE4E9" w14:textId="77777777" w:rsidR="002E346F" w:rsidRDefault="002E346F" w:rsidP="006D1FD3">
            <w:pPr>
              <w:adjustRightInd w:val="0"/>
              <w:rPr>
                <w:rFonts w:ascii="Arial" w:hAnsi="Arial" w:cs="Arial"/>
                <w:sz w:val="22"/>
                <w:szCs w:val="22"/>
              </w:rPr>
            </w:pPr>
          </w:p>
          <w:p w14:paraId="49399543" w14:textId="77777777" w:rsidR="002E346F" w:rsidRDefault="002E346F" w:rsidP="006D1FD3">
            <w:pPr>
              <w:adjustRightInd w:val="0"/>
              <w:rPr>
                <w:rFonts w:ascii="Arial" w:hAnsi="Arial" w:cs="Arial"/>
                <w:sz w:val="22"/>
                <w:szCs w:val="22"/>
              </w:rPr>
            </w:pPr>
          </w:p>
          <w:p w14:paraId="41200448" w14:textId="77777777" w:rsidR="002E346F" w:rsidRDefault="002E346F" w:rsidP="006D1FD3">
            <w:pPr>
              <w:adjustRightInd w:val="0"/>
              <w:rPr>
                <w:rFonts w:ascii="Arial" w:hAnsi="Arial" w:cs="Arial"/>
                <w:sz w:val="22"/>
                <w:szCs w:val="22"/>
              </w:rPr>
            </w:pPr>
          </w:p>
          <w:p w14:paraId="045108F0" w14:textId="77777777" w:rsidR="002E346F" w:rsidRDefault="002E346F" w:rsidP="006D1FD3">
            <w:pPr>
              <w:adjustRightInd w:val="0"/>
              <w:rPr>
                <w:rFonts w:ascii="Arial" w:hAnsi="Arial" w:cs="Arial"/>
                <w:sz w:val="22"/>
                <w:szCs w:val="22"/>
              </w:rPr>
            </w:pPr>
          </w:p>
          <w:p w14:paraId="33D09D4E" w14:textId="77777777" w:rsidR="002E346F" w:rsidRDefault="002E346F" w:rsidP="006D1FD3">
            <w:pPr>
              <w:adjustRightInd w:val="0"/>
              <w:rPr>
                <w:rFonts w:ascii="Arial" w:hAnsi="Arial" w:cs="Arial"/>
                <w:sz w:val="22"/>
                <w:szCs w:val="22"/>
              </w:rPr>
            </w:pPr>
          </w:p>
          <w:p w14:paraId="652F8310" w14:textId="77777777" w:rsidR="002E346F" w:rsidRDefault="002E346F" w:rsidP="006D1FD3">
            <w:pPr>
              <w:adjustRightInd w:val="0"/>
              <w:rPr>
                <w:rFonts w:ascii="Arial" w:hAnsi="Arial" w:cs="Arial"/>
                <w:sz w:val="22"/>
                <w:szCs w:val="22"/>
              </w:rPr>
            </w:pPr>
          </w:p>
          <w:p w14:paraId="6AC3F2D3" w14:textId="77777777" w:rsidR="002E346F" w:rsidRDefault="002E346F" w:rsidP="006D1FD3">
            <w:pPr>
              <w:adjustRightInd w:val="0"/>
              <w:rPr>
                <w:rFonts w:ascii="Arial" w:hAnsi="Arial" w:cs="Arial"/>
                <w:sz w:val="22"/>
                <w:szCs w:val="22"/>
              </w:rPr>
            </w:pPr>
          </w:p>
          <w:p w14:paraId="7A4765B6" w14:textId="77777777" w:rsidR="002E346F" w:rsidRDefault="002E346F" w:rsidP="006D1FD3">
            <w:pPr>
              <w:adjustRightInd w:val="0"/>
              <w:rPr>
                <w:rFonts w:ascii="Arial" w:hAnsi="Arial" w:cs="Arial"/>
                <w:sz w:val="22"/>
                <w:szCs w:val="22"/>
              </w:rPr>
            </w:pPr>
          </w:p>
          <w:p w14:paraId="2015E7E3" w14:textId="77777777" w:rsidR="002E346F" w:rsidRDefault="002E346F" w:rsidP="006D1FD3">
            <w:pPr>
              <w:adjustRightInd w:val="0"/>
              <w:rPr>
                <w:rFonts w:ascii="Arial" w:hAnsi="Arial" w:cs="Arial"/>
                <w:sz w:val="22"/>
                <w:szCs w:val="22"/>
              </w:rPr>
            </w:pPr>
          </w:p>
          <w:p w14:paraId="76E97046" w14:textId="77777777" w:rsidR="002E346F" w:rsidRDefault="002E346F" w:rsidP="002E346F">
            <w:pPr>
              <w:adjustRightInd w:val="0"/>
              <w:rPr>
                <w:rFonts w:ascii="Arial" w:hAnsi="Arial" w:cs="Arial"/>
                <w:sz w:val="22"/>
                <w:szCs w:val="22"/>
              </w:rPr>
            </w:pPr>
            <w:r w:rsidRPr="006D1FD3">
              <w:rPr>
                <w:rFonts w:ascii="Arial" w:hAnsi="Arial" w:cs="Arial"/>
                <w:b/>
                <w:bCs/>
                <w:noProof/>
                <w:sz w:val="28"/>
                <w:szCs w:val="28"/>
              </w:rPr>
              <mc:AlternateContent>
                <mc:Choice Requires="wps">
                  <w:drawing>
                    <wp:anchor distT="45720" distB="45720" distL="114300" distR="114300" simplePos="0" relativeHeight="251692032" behindDoc="0" locked="0" layoutInCell="1" allowOverlap="1" wp14:anchorId="14808166" wp14:editId="17782328">
                      <wp:simplePos x="0" y="0"/>
                      <wp:positionH relativeFrom="column">
                        <wp:posOffset>3602990</wp:posOffset>
                      </wp:positionH>
                      <wp:positionV relativeFrom="paragraph">
                        <wp:posOffset>381635</wp:posOffset>
                      </wp:positionV>
                      <wp:extent cx="3063240" cy="2390775"/>
                      <wp:effectExtent l="0" t="0" r="22860" b="28575"/>
                      <wp:wrapSquare wrapText="bothSides"/>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240" cy="2390775"/>
                              </a:xfrm>
                              <a:prstGeom prst="rect">
                                <a:avLst/>
                              </a:prstGeom>
                              <a:solidFill>
                                <a:srgbClr val="FFFFFF"/>
                              </a:solidFill>
                              <a:ln w="9525">
                                <a:solidFill>
                                  <a:srgbClr val="000000"/>
                                </a:solidFill>
                                <a:miter lim="800000"/>
                                <a:headEnd/>
                                <a:tailEnd/>
                              </a:ln>
                            </wps:spPr>
                            <wps:txbx>
                              <w:txbxContent>
                                <w:p w14:paraId="430EF783" w14:textId="5589B85C" w:rsidR="00B01F30" w:rsidRDefault="00B01F30" w:rsidP="002E346F">
                                  <w:r w:rsidRPr="002E346F">
                                    <w:rPr>
                                      <w:noProof/>
                                    </w:rPr>
                                    <w:drawing>
                                      <wp:inline distT="0" distB="0" distL="0" distR="0" wp14:anchorId="7F75DE98" wp14:editId="5C8D0F5F">
                                        <wp:extent cx="2871470" cy="2151873"/>
                                        <wp:effectExtent l="0" t="0" r="5080"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1470" cy="2151873"/>
                                                </a:xfrm>
                                                <a:prstGeom prst="rect">
                                                  <a:avLst/>
                                                </a:prstGeom>
                                                <a:noFill/>
                                                <a:ln>
                                                  <a:noFill/>
                                                </a:ln>
                                              </pic:spPr>
                                            </pic:pic>
                                          </a:graphicData>
                                        </a:graphic>
                                      </wp:inline>
                                    </w:drawing>
                                  </w:r>
                                </w:p>
                                <w:p w14:paraId="303A26C5" w14:textId="217BBE19" w:rsidR="00B01F30" w:rsidRDefault="00B01F30" w:rsidP="002E346F">
                                  <w:pPr>
                                    <w:adjustRightInd w:val="0"/>
                                  </w:pPr>
                                  <w:r>
                                    <w:rPr>
                                      <w:rFonts w:ascii="Arial" w:hAnsi="Arial" w:cs="Arial"/>
                                      <w:sz w:val="22"/>
                                      <w:szCs w:val="22"/>
                                    </w:rPr>
                                    <w:t>TOSOH immunoassay analyzer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08166" id="_x0000_s1044" type="#_x0000_t202" style="position:absolute;margin-left:283.7pt;margin-top:30.05pt;width:241.2pt;height:188.2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">
                      <v:textbox>
                        <w:txbxContent>
                          <w:p w14:paraId="430EF783" w14:textId="5589B85C" w:rsidR="00B01F30" w:rsidRDefault="00B01F30" w:rsidP="002E346F">
                            <w:r w:rsidRPr="002E346F">
                              <w:rPr>
                                <w:noProof/>
                              </w:rPr>
                              <w:drawing>
                                <wp:inline distT="0" distB="0" distL="0" distR="0" wp14:anchorId="7F75DE98" wp14:editId="5C8D0F5F">
                                  <wp:extent cx="2871470" cy="2151873"/>
                                  <wp:effectExtent l="0" t="0" r="5080"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1470" cy="2151873"/>
                                          </a:xfrm>
                                          <a:prstGeom prst="rect">
                                            <a:avLst/>
                                          </a:prstGeom>
                                          <a:noFill/>
                                          <a:ln>
                                            <a:noFill/>
                                          </a:ln>
                                        </pic:spPr>
                                      </pic:pic>
                                    </a:graphicData>
                                  </a:graphic>
                                </wp:inline>
                              </w:drawing>
                            </w:r>
                          </w:p>
                          <w:p w14:paraId="303A26C5" w14:textId="217BBE19" w:rsidR="00B01F30" w:rsidRDefault="00B01F30" w:rsidP="002E346F">
                            <w:pPr>
                              <w:adjustRightInd w:val="0"/>
                            </w:pPr>
                            <w:r>
                              <w:rPr>
                                <w:rFonts w:ascii="Arial" w:hAnsi="Arial" w:cs="Arial"/>
                                <w:sz w:val="22"/>
                                <w:szCs w:val="22"/>
                              </w:rPr>
                              <w:t>TOSOH immunoassay analyzer</w:t>
                            </w:r>
                          </w:p>
                        </w:txbxContent>
                      </v:textbox>
                      <w10:wrap type="square"/>
                    </v:shape>
                  </w:pict>
                </mc:Fallback>
              </mc:AlternateContent>
            </w:r>
            <w:r>
              <w:rPr>
                <w:rFonts w:ascii="Arial" w:hAnsi="Arial" w:cs="Arial"/>
                <w:b/>
                <w:bCs/>
                <w:sz w:val="22"/>
                <w:szCs w:val="22"/>
              </w:rPr>
              <w:t xml:space="preserve">TOSOH. </w:t>
            </w:r>
            <w:r>
              <w:rPr>
                <w:rFonts w:ascii="Arial" w:hAnsi="Arial" w:cs="Arial"/>
                <w:sz w:val="22"/>
                <w:szCs w:val="22"/>
              </w:rPr>
              <w:t xml:space="preserve">The TOSOH immunoassay analyzer allows for rapid automated, high throughput of many common protein and steroid hormones. The Human Physiology Core uses the TOSOH daily for insulin and C-peptide. The instrument also is used routinely for analysis of estradiol and testosterone. A large number of other analytes are available. The TOSOH uses the same assay principle as an ELISA, which is a sandwich-type immunoassay with signal being directly proportional to analyte concentration. The instrument is calibrated according to each lot of reagent. The calibration produces a standard curve that is then used to analyze the unknown samples. The TOSOH can be loaded with up to 25 samples at one time. The Core has used the TOSOH for the past 6 years, and noted it to have excellent precision. Due to the large number of insulin determinations performed by the Core (approximately 6000/yr), the TOSOH has greatly improved turn-around time and freed staff to perform other tasks that previously were devoted to insulin RIA. </w:t>
            </w:r>
          </w:p>
          <w:p w14:paraId="30CA98EA" w14:textId="77777777" w:rsidR="002E346F" w:rsidRDefault="002E346F" w:rsidP="002E346F">
            <w:pPr>
              <w:adjustRightInd w:val="0"/>
              <w:rPr>
                <w:rFonts w:ascii="Arial" w:hAnsi="Arial" w:cs="Arial"/>
                <w:sz w:val="22"/>
                <w:szCs w:val="22"/>
              </w:rPr>
            </w:pPr>
          </w:p>
          <w:p w14:paraId="5747E284" w14:textId="748516DA" w:rsidR="002E346F" w:rsidRDefault="002E346F" w:rsidP="002E346F">
            <w:pPr>
              <w:adjustRightInd w:val="0"/>
              <w:rPr>
                <w:rFonts w:ascii="Arial" w:hAnsi="Arial" w:cs="Arial"/>
                <w:sz w:val="22"/>
                <w:szCs w:val="22"/>
              </w:rPr>
            </w:pPr>
            <w:r>
              <w:rPr>
                <w:rFonts w:ascii="Arial" w:hAnsi="Arial" w:cs="Arial"/>
                <w:b/>
                <w:bCs/>
                <w:sz w:val="22"/>
                <w:szCs w:val="22"/>
              </w:rPr>
              <w:t xml:space="preserve">SIRRUS analyzer. </w:t>
            </w:r>
            <w:r>
              <w:rPr>
                <w:rFonts w:ascii="Arial" w:hAnsi="Arial" w:cs="Arial"/>
                <w:sz w:val="22"/>
                <w:szCs w:val="22"/>
              </w:rPr>
              <w:t>The SIRRUS automated chemistry analyzer (Stanbio, Boerne, TX) is a flexible platform that can be easily customized to analyze a broad array of molecules using standard colorimetric assays. The Human Physiology Core uses the SIRRUS daily for analyses of glucose, cholesterol (total, HDL-C, and LDL- C), triglycerides, free fatty acids, and CRP. The Core has used the SIRRUS for the past 7 years. Precision is excellent. The SIRRUS can be configured to assess up to 36 analyses simultaneously, and can conduct up to 400 tests per hour. For one “run,” up to 45 “patient” (serum) samples can be loaded into the instrument. HDLand LDL-cholesterol can measured directly, without sample pre-treatment. Glucose is analyzed using the glucose oxidase method. Total cholesterol is analyzed with the cholesterol oxidase method. HDL-cholesterol is analyzed using a two-reagent system. First, LDL, VLDL, and chylomicrons are stabilized with cyclodextrin and dextrin sulfate, leaving the HDL particles exposed. Second, enzymes are used that react with the HDL cholesterol and produce the reaction product detected by the instrument. Similarly, LDL-cholesterol is analyzed using a two-reagent system. First, HDL, VLDL, and chylomicrons are bound with a detergent, and organic and inorganic phosphoric acid, leaving the LDL particles exposed. Second, enzymes are used that react with the LDL cholesterol and produce the reaction product detected by the instrument. Triglycerides are assessed with the glycerylphosphate (GPO) method. Free fatty acids (FFA) are measured by enzymatic, colorimetric methodology.The SIRRUS is calibrated weekly. Control sera of low and high substrate concentration are analyzed with each group of samples, and values for these controls must fall within accepted ranges before samples are analyzed.</w:t>
            </w:r>
          </w:p>
          <w:p w14:paraId="64C951C5" w14:textId="528E8137" w:rsidR="002E346F" w:rsidRDefault="002E346F" w:rsidP="002E346F">
            <w:pPr>
              <w:adjustRightInd w:val="0"/>
              <w:rPr>
                <w:rFonts w:ascii="Arial" w:hAnsi="Arial" w:cs="Arial"/>
                <w:sz w:val="22"/>
                <w:szCs w:val="22"/>
              </w:rPr>
            </w:pPr>
            <w:r>
              <w:rPr>
                <w:rFonts w:ascii="Arial" w:hAnsi="Arial" w:cs="Arial"/>
                <w:b/>
                <w:bCs/>
                <w:sz w:val="22"/>
                <w:szCs w:val="22"/>
              </w:rPr>
              <w:t>Agilent Model 6890 GC System</w:t>
            </w:r>
            <w:r>
              <w:rPr>
                <w:rFonts w:ascii="Arial" w:hAnsi="Arial" w:cs="Arial"/>
                <w:sz w:val="22"/>
                <w:szCs w:val="22"/>
              </w:rPr>
              <w:t>. The Core houses instrumentation necessary for determining isotope enrichment of biological samples for in vivo metabolic studies (glucose, amino acids): Agilent Model 6890 GC System, Model 5973N Mass Selector Detector, Dell computer; DCNE Intel Pentium 4HT Optiplex GX620, Hewlett-Packard Laser Jet 4050 printer.</w:t>
            </w:r>
          </w:p>
          <w:p w14:paraId="1A52E3A3" w14:textId="77777777" w:rsidR="002E346F" w:rsidRDefault="002E346F" w:rsidP="002E346F">
            <w:pPr>
              <w:adjustRightInd w:val="0"/>
              <w:rPr>
                <w:rFonts w:ascii="Arial" w:hAnsi="Arial" w:cs="Arial"/>
                <w:b/>
                <w:bCs/>
                <w:sz w:val="28"/>
                <w:szCs w:val="28"/>
              </w:rPr>
            </w:pPr>
            <w:r>
              <w:rPr>
                <w:rFonts w:ascii="Arial" w:hAnsi="Arial" w:cs="Arial"/>
                <w:b/>
                <w:bCs/>
                <w:sz w:val="28"/>
                <w:szCs w:val="28"/>
              </w:rPr>
              <w:t>The Body Composition/Energy Metabolism Laboratory</w:t>
            </w:r>
          </w:p>
          <w:p w14:paraId="78F39B5C" w14:textId="5AB03ED4" w:rsidR="002E346F" w:rsidRDefault="002E346F" w:rsidP="002E346F">
            <w:pPr>
              <w:adjustRightInd w:val="0"/>
              <w:rPr>
                <w:rFonts w:ascii="Arial" w:hAnsi="Arial" w:cs="Arial"/>
                <w:sz w:val="22"/>
                <w:szCs w:val="22"/>
              </w:rPr>
            </w:pPr>
            <w:r>
              <w:rPr>
                <w:rFonts w:ascii="Arial" w:hAnsi="Arial" w:cs="Arial"/>
                <w:sz w:val="22"/>
                <w:szCs w:val="22"/>
              </w:rPr>
              <w:t>The Body Composition/Energy Metabolism Laboratory (2</w:t>
            </w:r>
            <w:r>
              <w:rPr>
                <w:rFonts w:ascii="Arial" w:hAnsi="Arial" w:cs="Arial"/>
                <w:sz w:val="14"/>
                <w:szCs w:val="14"/>
              </w:rPr>
              <w:t>nd</w:t>
            </w:r>
            <w:r>
              <w:rPr>
                <w:rFonts w:ascii="Arial" w:hAnsi="Arial" w:cs="Arial"/>
                <w:sz w:val="22"/>
                <w:szCs w:val="22"/>
              </w:rPr>
              <w:t>, 3</w:t>
            </w:r>
            <w:r>
              <w:rPr>
                <w:rFonts w:ascii="Arial" w:hAnsi="Arial" w:cs="Arial"/>
                <w:sz w:val="14"/>
                <w:szCs w:val="14"/>
              </w:rPr>
              <w:t>rd</w:t>
            </w:r>
            <w:r>
              <w:rPr>
                <w:rFonts w:ascii="Arial" w:hAnsi="Arial" w:cs="Arial"/>
                <w:sz w:val="22"/>
                <w:szCs w:val="22"/>
              </w:rPr>
              <w:t xml:space="preserve">, and 4th floors, Webb) is designed for stateof </w:t>
            </w:r>
          </w:p>
          <w:p w14:paraId="31D98ECF" w14:textId="61A895EF" w:rsidR="002E346F" w:rsidRDefault="002E346F" w:rsidP="002E346F">
            <w:pPr>
              <w:adjustRightInd w:val="0"/>
              <w:rPr>
                <w:rFonts w:ascii="Arial" w:hAnsi="Arial" w:cs="Arial"/>
                <w:sz w:val="22"/>
                <w:szCs w:val="22"/>
              </w:rPr>
            </w:pPr>
            <w:r>
              <w:rPr>
                <w:rFonts w:ascii="Arial" w:hAnsi="Arial" w:cs="Arial"/>
                <w:sz w:val="22"/>
                <w:szCs w:val="22"/>
              </w:rPr>
              <w:t>the art analysis of human body composition and energy metabolism. It houses two Lunar dual energy X-ray absorptiometers (Prodigy and iDXA; Lunar Radiation Corp. Madison, WI) used for determining total andregional body composition. It also houses a BOD POD (Life Measurement, Inc, Concord, CA), which determines body volume using air-displacement plethysmography, which can be used to calculate body composition using published multi-compartment equations. A PEA POD is available for use in determining body composition in infants. A Peripheral Quantitative Computed Tomography (pQCT) instrument (XCT 3000®; Stratec, Germany) is located on the third floor of the Webb Building. Energy metabolism is assessed using indirect calorimetry. A whole-room indirect calorimeter is available for extended measurements, and two metabolic carts (VMAX ENCORE 29N; VIASYS Respiratory Care, Yorba Linda, CA) are available for assessment of resting energy expenditure.</w:t>
            </w:r>
          </w:p>
          <w:p w14:paraId="02487305" w14:textId="77777777" w:rsidR="002E346F" w:rsidRDefault="002E346F" w:rsidP="002E346F">
            <w:pPr>
              <w:adjustRightInd w:val="0"/>
              <w:rPr>
                <w:rFonts w:ascii="Arial" w:hAnsi="Arial" w:cs="Arial"/>
                <w:b/>
                <w:bCs/>
                <w:sz w:val="22"/>
                <w:szCs w:val="22"/>
              </w:rPr>
            </w:pPr>
            <w:r>
              <w:rPr>
                <w:rFonts w:ascii="Arial" w:hAnsi="Arial" w:cs="Arial"/>
                <w:b/>
                <w:bCs/>
                <w:sz w:val="22"/>
                <w:szCs w:val="22"/>
              </w:rPr>
              <w:t>Body Composition/Energy Metabolism Laboratory: Major Equipment</w:t>
            </w:r>
          </w:p>
          <w:p w14:paraId="62D7AC39" w14:textId="5273752D" w:rsidR="002E346F" w:rsidRDefault="002E346F" w:rsidP="002E346F">
            <w:pPr>
              <w:adjustRightInd w:val="0"/>
              <w:rPr>
                <w:rFonts w:ascii="Arial" w:hAnsi="Arial" w:cs="Arial"/>
                <w:sz w:val="22"/>
                <w:szCs w:val="22"/>
              </w:rPr>
            </w:pPr>
            <w:r>
              <w:rPr>
                <w:rFonts w:ascii="Arial" w:hAnsi="Arial" w:cs="Arial"/>
                <w:b/>
                <w:bCs/>
                <w:sz w:val="22"/>
                <w:szCs w:val="22"/>
              </w:rPr>
              <w:t xml:space="preserve">Dual-Energy X-ray Absorptiometry (DXA): </w:t>
            </w:r>
            <w:r>
              <w:rPr>
                <w:rFonts w:ascii="Arial" w:hAnsi="Arial" w:cs="Arial"/>
                <w:sz w:val="22"/>
                <w:szCs w:val="22"/>
              </w:rPr>
              <w:t>The Core houses two instruments (Prodigy and iDXA; GE-Lunar Radiation Corp. Madison, WI). The iDXA was acquired in 2008 in response to investigator need for an instrument capable of use with larger patients. The iDXA table can accommodate patients up to 450 lbs, and has a wider scanning area than the Prodigy. Although some studies still use the Prodigy, it is being phased out, and all new studies use the iDXA. The iDXA is connected to a desk-top computer and printer.</w:t>
            </w:r>
          </w:p>
          <w:p w14:paraId="63EA2436" w14:textId="36D69C31" w:rsidR="002E346F" w:rsidRDefault="002E346F" w:rsidP="002E346F">
            <w:pPr>
              <w:adjustRightInd w:val="0"/>
              <w:rPr>
                <w:rFonts w:ascii="Arial" w:hAnsi="Arial" w:cs="Arial"/>
                <w:sz w:val="22"/>
                <w:szCs w:val="22"/>
              </w:rPr>
            </w:pPr>
            <w:r w:rsidRPr="006D1FD3">
              <w:rPr>
                <w:rFonts w:ascii="Arial" w:hAnsi="Arial" w:cs="Arial"/>
                <w:b/>
                <w:bCs/>
                <w:noProof/>
                <w:sz w:val="28"/>
                <w:szCs w:val="28"/>
              </w:rPr>
              <mc:AlternateContent>
                <mc:Choice Requires="wps">
                  <w:drawing>
                    <wp:anchor distT="45720" distB="45720" distL="114300" distR="114300" simplePos="0" relativeHeight="251689984" behindDoc="0" locked="0" layoutInCell="1" allowOverlap="1" wp14:anchorId="5E8C809B" wp14:editId="546DAE40">
                      <wp:simplePos x="0" y="0"/>
                      <wp:positionH relativeFrom="column">
                        <wp:posOffset>3631565</wp:posOffset>
                      </wp:positionH>
                      <wp:positionV relativeFrom="paragraph">
                        <wp:posOffset>135890</wp:posOffset>
                      </wp:positionV>
                      <wp:extent cx="3063240" cy="2047875"/>
                      <wp:effectExtent l="0" t="0" r="22860" b="28575"/>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240" cy="2047875"/>
                              </a:xfrm>
                              <a:prstGeom prst="rect">
                                <a:avLst/>
                              </a:prstGeom>
                              <a:solidFill>
                                <a:srgbClr val="FFFFFF"/>
                              </a:solidFill>
                              <a:ln w="9525">
                                <a:solidFill>
                                  <a:srgbClr val="000000"/>
                                </a:solidFill>
                                <a:miter lim="800000"/>
                                <a:headEnd/>
                                <a:tailEnd/>
                              </a:ln>
                            </wps:spPr>
                            <wps:txbx>
                              <w:txbxContent>
                                <w:p w14:paraId="4F8E79E2" w14:textId="69B33E03" w:rsidR="00B01F30" w:rsidRDefault="00B01F30" w:rsidP="002E346F">
                                  <w:r w:rsidRPr="002E346F">
                                    <w:rPr>
                                      <w:noProof/>
                                    </w:rPr>
                                    <w:drawing>
                                      <wp:inline distT="0" distB="0" distL="0" distR="0" wp14:anchorId="5741F3BA" wp14:editId="3EA90D6D">
                                        <wp:extent cx="3007976" cy="1457325"/>
                                        <wp:effectExtent l="0" t="0" r="254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14686" cy="1460576"/>
                                                </a:xfrm>
                                                <a:prstGeom prst="rect">
                                                  <a:avLst/>
                                                </a:prstGeom>
                                                <a:noFill/>
                                                <a:ln>
                                                  <a:noFill/>
                                                </a:ln>
                                              </pic:spPr>
                                            </pic:pic>
                                          </a:graphicData>
                                        </a:graphic>
                                      </wp:inline>
                                    </w:drawing>
                                  </w:r>
                                </w:p>
                                <w:p w14:paraId="27E6A959" w14:textId="279B67A0" w:rsidR="00B01F30" w:rsidRDefault="00B01F30" w:rsidP="002E346F">
                                  <w:pPr>
                                    <w:adjustRightInd w:val="0"/>
                                  </w:pPr>
                                  <w:r>
                                    <w:rPr>
                                      <w:rFonts w:ascii="Arial" w:hAnsi="Arial" w:cs="Arial"/>
                                      <w:sz w:val="22"/>
                                      <w:szCs w:val="22"/>
                                    </w:rPr>
                                    <w:t>MRI of thigh tissue. The figure shows subcutaneous (SAT), perimuscular (PMAT), and intermuscular (IMAT) adipose tissue.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C809B" id="_x0000_s1045" type="#_x0000_t202" style="position:absolute;margin-left:285.95pt;margin-top:10.7pt;width:241.2pt;height:161.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">
                      <v:textbox>
                        <w:txbxContent>
                          <w:p w14:paraId="4F8E79E2" w14:textId="69B33E03" w:rsidR="00B01F30" w:rsidRDefault="00B01F30" w:rsidP="002E346F">
                            <w:r w:rsidRPr="002E346F">
                              <w:rPr>
                                <w:noProof/>
                              </w:rPr>
                              <w:drawing>
                                <wp:inline distT="0" distB="0" distL="0" distR="0" wp14:anchorId="5741F3BA" wp14:editId="3EA90D6D">
                                  <wp:extent cx="3007976" cy="1457325"/>
                                  <wp:effectExtent l="0" t="0" r="254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14686" cy="1460576"/>
                                          </a:xfrm>
                                          <a:prstGeom prst="rect">
                                            <a:avLst/>
                                          </a:prstGeom>
                                          <a:noFill/>
                                          <a:ln>
                                            <a:noFill/>
                                          </a:ln>
                                        </pic:spPr>
                                      </pic:pic>
                                    </a:graphicData>
                                  </a:graphic>
                                </wp:inline>
                              </w:drawing>
                            </w:r>
                          </w:p>
                          <w:p w14:paraId="27E6A959" w14:textId="279B67A0" w:rsidR="00B01F30" w:rsidRDefault="00B01F30" w:rsidP="002E346F">
                            <w:pPr>
                              <w:adjustRightInd w:val="0"/>
                            </w:pPr>
                            <w:r>
                              <w:rPr>
                                <w:rFonts w:ascii="Arial" w:hAnsi="Arial" w:cs="Arial"/>
                                <w:sz w:val="22"/>
                                <w:szCs w:val="22"/>
                              </w:rPr>
                              <w:t>MRI of thigh tissue. The figure shows subcutaneous (SAT), perimuscular (PMAT), and intermuscular (IMAT) adipose tissue.</w:t>
                            </w:r>
                          </w:p>
                        </w:txbxContent>
                      </v:textbox>
                      <w10:wrap type="square"/>
                    </v:shape>
                  </w:pict>
                </mc:Fallback>
              </mc:AlternateContent>
            </w:r>
            <w:r>
              <w:rPr>
                <w:rFonts w:ascii="Arial" w:hAnsi="Arial" w:cs="Arial"/>
                <w:b/>
                <w:bCs/>
                <w:sz w:val="22"/>
                <w:szCs w:val="22"/>
              </w:rPr>
              <w:t xml:space="preserve">Magnetic Resonance Imaging (MRI) and computed tomography (CT): </w:t>
            </w:r>
            <w:r>
              <w:rPr>
                <w:rFonts w:ascii="Arial" w:hAnsi="Arial" w:cs="Arial"/>
                <w:sz w:val="22"/>
                <w:szCs w:val="22"/>
              </w:rPr>
              <w:t>MRI and CT scanning are conducted on clinical scanners in the Departments of Radiology and Cardiology at UAB, which are located within or adjacent to UAB Hospital, ~2 blocks from the Webb Building. The Department of Radiology offers MRI scans on a Philips 1.5 Tesla Ingenia Omega HP; Cardiology uses a Philips Intera 3 Tesla scanner (Philips Medical Systems, Best, The Netherlands). CT scanning is available through Radiology (GE HiLight/Advantage scanners, Milwaukee, WI). Magnetic Resonance Spectroscopy (MRS) also is available through Cardiology. Scanning is not offered as a DRC Core service; rather, each investigator makes his/her own arrangements with the appropriate departmental</w:t>
            </w:r>
            <w:r>
              <w:t xml:space="preserve"> </w:t>
            </w:r>
            <w:r>
              <w:rPr>
                <w:rFonts w:ascii="Arial" w:hAnsi="Arial" w:cs="Arial"/>
                <w:sz w:val="22"/>
                <w:szCs w:val="22"/>
              </w:rPr>
              <w:t xml:space="preserve">personnel, and arranges for faculty in Radiology/Cardiology to provide assistance with determining appropriate acquisition parameters. The Core provides scan analysis using SliceOmatic software. Analyses are performed using a Dell desktop computer located in room 423 of the Webb Building. A dedicated Mac mini (433 Webb), equipped with Osirix software, also is used for scan analysis. Core personnel also assist investigators with making necessary contacts with staff and faculty in Radiology and Cardiology. </w:t>
            </w:r>
          </w:p>
          <w:p w14:paraId="3D0EDB74" w14:textId="1CE84076" w:rsidR="002E346F" w:rsidRDefault="002E346F" w:rsidP="002E346F">
            <w:pPr>
              <w:adjustRightInd w:val="0"/>
              <w:rPr>
                <w:rFonts w:ascii="Arial" w:hAnsi="Arial" w:cs="Arial"/>
                <w:sz w:val="22"/>
                <w:szCs w:val="22"/>
              </w:rPr>
            </w:pPr>
          </w:p>
          <w:p w14:paraId="7A6FE858" w14:textId="14FDC364" w:rsidR="00E4461E" w:rsidRDefault="00E4461E" w:rsidP="002E346F">
            <w:pPr>
              <w:adjustRightInd w:val="0"/>
              <w:rPr>
                <w:rFonts w:ascii="Arial" w:hAnsi="Arial" w:cs="Arial"/>
                <w:sz w:val="22"/>
                <w:szCs w:val="22"/>
              </w:rPr>
            </w:pPr>
            <w:r w:rsidRPr="006D1FD3">
              <w:rPr>
                <w:rFonts w:ascii="Arial" w:hAnsi="Arial" w:cs="Arial"/>
                <w:b/>
                <w:bCs/>
                <w:noProof/>
                <w:sz w:val="28"/>
                <w:szCs w:val="28"/>
              </w:rPr>
              <mc:AlternateContent>
                <mc:Choice Requires="wps">
                  <w:drawing>
                    <wp:anchor distT="45720" distB="45720" distL="114300" distR="114300" simplePos="0" relativeHeight="251709440" behindDoc="0" locked="0" layoutInCell="1" allowOverlap="1" wp14:anchorId="5223FF46" wp14:editId="778A283D">
                      <wp:simplePos x="0" y="0"/>
                      <wp:positionH relativeFrom="column">
                        <wp:posOffset>3536315</wp:posOffset>
                      </wp:positionH>
                      <wp:positionV relativeFrom="paragraph">
                        <wp:posOffset>35560</wp:posOffset>
                      </wp:positionV>
                      <wp:extent cx="3063240" cy="2543175"/>
                      <wp:effectExtent l="0" t="0" r="22860" b="28575"/>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240" cy="2543175"/>
                              </a:xfrm>
                              <a:prstGeom prst="rect">
                                <a:avLst/>
                              </a:prstGeom>
                              <a:solidFill>
                                <a:srgbClr val="FFFFFF"/>
                              </a:solidFill>
                              <a:ln w="9525">
                                <a:solidFill>
                                  <a:srgbClr val="000000"/>
                                </a:solidFill>
                                <a:miter lim="800000"/>
                                <a:headEnd/>
                                <a:tailEnd/>
                              </a:ln>
                            </wps:spPr>
                            <wps:txbx>
                              <w:txbxContent>
                                <w:p w14:paraId="162D367B" w14:textId="21A7F2FA" w:rsidR="00B01F30" w:rsidRDefault="00B01F30" w:rsidP="00E4461E">
                                  <w:r w:rsidRPr="00E4461E">
                                    <w:rPr>
                                      <w:noProof/>
                                    </w:rPr>
                                    <w:drawing>
                                      <wp:inline distT="0" distB="0" distL="0" distR="0" wp14:anchorId="7F640403" wp14:editId="1D1B7D20">
                                        <wp:extent cx="2871470" cy="2151352"/>
                                        <wp:effectExtent l="0" t="0" r="5080" b="190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71470" cy="2151352"/>
                                                </a:xfrm>
                                                <a:prstGeom prst="rect">
                                                  <a:avLst/>
                                                </a:prstGeom>
                                                <a:noFill/>
                                                <a:ln>
                                                  <a:noFill/>
                                                </a:ln>
                                              </pic:spPr>
                                            </pic:pic>
                                          </a:graphicData>
                                        </a:graphic>
                                      </wp:inline>
                                    </w:drawing>
                                  </w:r>
                                </w:p>
                                <w:p w14:paraId="4C6AECAF" w14:textId="77777777" w:rsidR="00B01F30" w:rsidRDefault="00B01F30" w:rsidP="00E4461E">
                                  <w:pPr>
                                    <w:adjustRightInd w:val="0"/>
                                    <w:rPr>
                                      <w:rFonts w:ascii="Arial" w:hAnsi="Arial" w:cs="Arial"/>
                                      <w:sz w:val="22"/>
                                      <w:szCs w:val="22"/>
                                    </w:rPr>
                                  </w:pPr>
                                  <w:r>
                                    <w:rPr>
                                      <w:rFonts w:ascii="Arial" w:hAnsi="Arial" w:cs="Arial"/>
                                      <w:sz w:val="22"/>
                                      <w:szCs w:val="22"/>
                                    </w:rPr>
                                    <w:t>Stratec Peripheral Quantitative</w:t>
                                  </w:r>
                                </w:p>
                                <w:p w14:paraId="32D5B365" w14:textId="3D06D363" w:rsidR="00B01F30" w:rsidRDefault="00B01F30" w:rsidP="00E4461E">
                                  <w:r>
                                    <w:rPr>
                                      <w:rFonts w:ascii="Arial" w:hAnsi="Arial" w:cs="Arial"/>
                                      <w:sz w:val="22"/>
                                      <w:szCs w:val="22"/>
                                    </w:rPr>
                                    <w:t>Computed Tomography (pQCT)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3FF46" id="_x0000_s1046" type="#_x0000_t202" style="position:absolute;margin-left:278.45pt;margin-top:2.8pt;width:241.2pt;height:200.2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">
                      <v:textbox>
                        <w:txbxContent>
                          <w:p w14:paraId="162D367B" w14:textId="21A7F2FA" w:rsidR="00B01F30" w:rsidRDefault="00B01F30" w:rsidP="00E4461E">
                            <w:r w:rsidRPr="00E4461E">
                              <w:rPr>
                                <w:noProof/>
                              </w:rPr>
                              <w:drawing>
                                <wp:inline distT="0" distB="0" distL="0" distR="0" wp14:anchorId="7F640403" wp14:editId="1D1B7D20">
                                  <wp:extent cx="2871470" cy="2151352"/>
                                  <wp:effectExtent l="0" t="0" r="5080" b="190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71470" cy="2151352"/>
                                          </a:xfrm>
                                          <a:prstGeom prst="rect">
                                            <a:avLst/>
                                          </a:prstGeom>
                                          <a:noFill/>
                                          <a:ln>
                                            <a:noFill/>
                                          </a:ln>
                                        </pic:spPr>
                                      </pic:pic>
                                    </a:graphicData>
                                  </a:graphic>
                                </wp:inline>
                              </w:drawing>
                            </w:r>
                          </w:p>
                          <w:p w14:paraId="4C6AECAF" w14:textId="77777777" w:rsidR="00B01F30" w:rsidRDefault="00B01F30" w:rsidP="00E4461E">
                            <w:pPr>
                              <w:adjustRightInd w:val="0"/>
                              <w:rPr>
                                <w:rFonts w:ascii="Arial" w:hAnsi="Arial" w:cs="Arial"/>
                                <w:sz w:val="22"/>
                                <w:szCs w:val="22"/>
                              </w:rPr>
                            </w:pPr>
                            <w:r>
                              <w:rPr>
                                <w:rFonts w:ascii="Arial" w:hAnsi="Arial" w:cs="Arial"/>
                                <w:sz w:val="22"/>
                                <w:szCs w:val="22"/>
                              </w:rPr>
                              <w:t>Stratec Peripheral Quantitative</w:t>
                            </w:r>
                          </w:p>
                          <w:p w14:paraId="32D5B365" w14:textId="3D06D363" w:rsidR="00B01F30" w:rsidRDefault="00B01F30" w:rsidP="00E4461E">
                            <w:r>
                              <w:rPr>
                                <w:rFonts w:ascii="Arial" w:hAnsi="Arial" w:cs="Arial"/>
                                <w:sz w:val="22"/>
                                <w:szCs w:val="22"/>
                              </w:rPr>
                              <w:t>Computed Tomography (pQCT)</w:t>
                            </w:r>
                          </w:p>
                        </w:txbxContent>
                      </v:textbox>
                      <w10:wrap type="square"/>
                    </v:shape>
                  </w:pict>
                </mc:Fallback>
              </mc:AlternateContent>
            </w:r>
            <w:r w:rsidR="002E346F">
              <w:rPr>
                <w:rFonts w:ascii="Arial" w:hAnsi="Arial" w:cs="Arial"/>
                <w:b/>
                <w:bCs/>
                <w:sz w:val="22"/>
                <w:szCs w:val="22"/>
              </w:rPr>
              <w:t xml:space="preserve">Peripheral Quantitative Computed Tomography (pQCT): </w:t>
            </w:r>
            <w:r w:rsidR="002E346F">
              <w:rPr>
                <w:rFonts w:ascii="Arial" w:hAnsi="Arial" w:cs="Arial"/>
                <w:sz w:val="22"/>
                <w:szCs w:val="22"/>
              </w:rPr>
              <w:t>The XCT 3000® (Stratec, Germany) is a fully automated system for the determination of bone density and muscle composition. It consists of a specially developed X-ray tube; a series of miniature-semiconductor-crystals; microcontrollers to transfer the results and axis positions; and a computer. The absorption of X-rays by a given tissue yields an absorption profile. The raw data are corrected for dead time by beam hardening. By mathematical folding of many</w:t>
            </w:r>
            <w:r>
              <w:rPr>
                <w:rFonts w:ascii="Arial" w:hAnsi="Arial" w:cs="Arial"/>
                <w:sz w:val="22"/>
                <w:szCs w:val="22"/>
              </w:rPr>
              <w:t xml:space="preserve"> </w:t>
            </w:r>
            <w:r w:rsidR="002E346F">
              <w:rPr>
                <w:rFonts w:ascii="Arial" w:hAnsi="Arial" w:cs="Arial"/>
                <w:sz w:val="22"/>
                <w:szCs w:val="22"/>
              </w:rPr>
              <w:t>absorption profiles from different angular positions, a cross</w:t>
            </w:r>
            <w:r>
              <w:rPr>
                <w:rFonts w:ascii="Arial" w:hAnsi="Arial" w:cs="Arial"/>
                <w:sz w:val="22"/>
                <w:szCs w:val="22"/>
              </w:rPr>
              <w:t xml:space="preserve"> </w:t>
            </w:r>
            <w:r w:rsidR="002E346F">
              <w:rPr>
                <w:rFonts w:ascii="Arial" w:hAnsi="Arial" w:cs="Arial"/>
                <w:sz w:val="22"/>
                <w:szCs w:val="22"/>
              </w:rPr>
              <w:t>sectional image can be calculated which represents the</w:t>
            </w:r>
            <w:r>
              <w:rPr>
                <w:rFonts w:ascii="Arial" w:hAnsi="Arial" w:cs="Arial"/>
                <w:sz w:val="22"/>
                <w:szCs w:val="22"/>
              </w:rPr>
              <w:t xml:space="preserve"> </w:t>
            </w:r>
            <w:r w:rsidR="002E346F">
              <w:rPr>
                <w:rFonts w:ascii="Arial" w:hAnsi="Arial" w:cs="Arial"/>
                <w:sz w:val="22"/>
                <w:szCs w:val="22"/>
              </w:rPr>
              <w:t>original object. This method is called filtered back projection.</w:t>
            </w:r>
            <w:r>
              <w:rPr>
                <w:rFonts w:ascii="Arial" w:hAnsi="Arial" w:cs="Arial"/>
                <w:sz w:val="22"/>
                <w:szCs w:val="22"/>
              </w:rPr>
              <w:t xml:space="preserve"> </w:t>
            </w:r>
            <w:r w:rsidR="002E346F">
              <w:rPr>
                <w:rFonts w:ascii="Arial" w:hAnsi="Arial" w:cs="Arial"/>
                <w:sz w:val="22"/>
                <w:szCs w:val="22"/>
              </w:rPr>
              <w:t>Each point of the image (voxel) corresponds to an attenuation</w:t>
            </w:r>
            <w:r>
              <w:rPr>
                <w:rFonts w:ascii="Arial" w:hAnsi="Arial" w:cs="Arial"/>
                <w:sz w:val="22"/>
                <w:szCs w:val="22"/>
              </w:rPr>
              <w:t xml:space="preserve"> </w:t>
            </w:r>
            <w:r w:rsidR="002E346F">
              <w:rPr>
                <w:rFonts w:ascii="Arial" w:hAnsi="Arial" w:cs="Arial"/>
                <w:sz w:val="22"/>
                <w:szCs w:val="22"/>
              </w:rPr>
              <w:t>coefficient with the dimension of 1/cm. The attenuation</w:t>
            </w:r>
            <w:r>
              <w:rPr>
                <w:rFonts w:ascii="Arial" w:hAnsi="Arial" w:cs="Arial"/>
                <w:sz w:val="22"/>
                <w:szCs w:val="22"/>
              </w:rPr>
              <w:t xml:space="preserve"> </w:t>
            </w:r>
            <w:r w:rsidR="002E346F">
              <w:rPr>
                <w:rFonts w:ascii="Arial" w:hAnsi="Arial" w:cs="Arial"/>
                <w:sz w:val="22"/>
                <w:szCs w:val="22"/>
              </w:rPr>
              <w:t>coefficient is characteristic for a given X-ray energy for a given</w:t>
            </w:r>
            <w:r>
              <w:rPr>
                <w:rFonts w:ascii="Arial" w:hAnsi="Arial" w:cs="Arial"/>
                <w:sz w:val="22"/>
                <w:szCs w:val="22"/>
              </w:rPr>
              <w:t xml:space="preserve"> </w:t>
            </w:r>
            <w:r w:rsidR="002E346F">
              <w:rPr>
                <w:rFonts w:ascii="Arial" w:hAnsi="Arial" w:cs="Arial"/>
                <w:sz w:val="22"/>
                <w:szCs w:val="22"/>
              </w:rPr>
              <w:t>material. For assessment of bone, calibrations are conducted</w:t>
            </w:r>
            <w:r>
              <w:rPr>
                <w:rFonts w:ascii="Arial" w:hAnsi="Arial" w:cs="Arial"/>
                <w:sz w:val="22"/>
                <w:szCs w:val="22"/>
              </w:rPr>
              <w:t xml:space="preserve"> </w:t>
            </w:r>
            <w:r w:rsidR="002E346F">
              <w:rPr>
                <w:rFonts w:ascii="Arial" w:hAnsi="Arial" w:cs="Arial"/>
                <w:sz w:val="22"/>
                <w:szCs w:val="22"/>
              </w:rPr>
              <w:t>with phantoms of a specific hydroxyapetite concentration. The</w:t>
            </w:r>
            <w:r>
              <w:rPr>
                <w:rFonts w:ascii="Arial" w:hAnsi="Arial" w:cs="Arial"/>
                <w:sz w:val="22"/>
                <w:szCs w:val="22"/>
              </w:rPr>
              <w:t xml:space="preserve"> </w:t>
            </w:r>
            <w:r w:rsidR="002E346F">
              <w:rPr>
                <w:rFonts w:ascii="Arial" w:hAnsi="Arial" w:cs="Arial"/>
                <w:sz w:val="22"/>
                <w:szCs w:val="22"/>
              </w:rPr>
              <w:t>attenuation coefficients of tissue are then transformed to</w:t>
            </w:r>
            <w:r>
              <w:rPr>
                <w:rFonts w:ascii="Arial" w:hAnsi="Arial" w:cs="Arial"/>
                <w:sz w:val="22"/>
                <w:szCs w:val="22"/>
              </w:rPr>
              <w:t xml:space="preserve"> </w:t>
            </w:r>
            <w:r w:rsidR="002E346F">
              <w:rPr>
                <w:rFonts w:ascii="Arial" w:hAnsi="Arial" w:cs="Arial"/>
                <w:sz w:val="22"/>
                <w:szCs w:val="22"/>
              </w:rPr>
              <w:t>density values (mg/cm</w:t>
            </w:r>
            <w:r w:rsidR="002E346F">
              <w:rPr>
                <w:rFonts w:ascii="Arial" w:hAnsi="Arial" w:cs="Arial"/>
                <w:sz w:val="14"/>
                <w:szCs w:val="14"/>
              </w:rPr>
              <w:t>3</w:t>
            </w:r>
            <w:r w:rsidR="002E346F">
              <w:rPr>
                <w:rFonts w:ascii="Arial" w:hAnsi="Arial" w:cs="Arial"/>
                <w:sz w:val="22"/>
                <w:szCs w:val="22"/>
              </w:rPr>
              <w:t>) based on the phantom data. The calibration takes only the mineral portion of bone into</w:t>
            </w:r>
            <w:r>
              <w:rPr>
                <w:rFonts w:ascii="Arial" w:hAnsi="Arial" w:cs="Arial"/>
                <w:sz w:val="22"/>
                <w:szCs w:val="22"/>
              </w:rPr>
              <w:t xml:space="preserve"> </w:t>
            </w:r>
            <w:r w:rsidR="002E346F">
              <w:rPr>
                <w:rFonts w:ascii="Arial" w:hAnsi="Arial" w:cs="Arial"/>
                <w:sz w:val="22"/>
                <w:szCs w:val="22"/>
              </w:rPr>
              <w:t>account. For soft tissue, the attenuation of the tissue is used as an index of fat infiltration of skeletal muscle.</w:t>
            </w:r>
            <w:r>
              <w:rPr>
                <w:rFonts w:ascii="Arial" w:hAnsi="Arial" w:cs="Arial"/>
                <w:sz w:val="22"/>
                <w:szCs w:val="22"/>
              </w:rPr>
              <w:t xml:space="preserve"> </w:t>
            </w:r>
            <w:r w:rsidR="002E346F">
              <w:rPr>
                <w:rFonts w:ascii="Arial" w:hAnsi="Arial" w:cs="Arial"/>
                <w:sz w:val="22"/>
                <w:szCs w:val="22"/>
              </w:rPr>
              <w:t>Scans are obtained at 66% of the calf length, proximal to the terminal end of the tibia. This site was chosen</w:t>
            </w:r>
            <w:r>
              <w:rPr>
                <w:rFonts w:ascii="Arial" w:hAnsi="Arial" w:cs="Arial"/>
                <w:sz w:val="22"/>
                <w:szCs w:val="22"/>
              </w:rPr>
              <w:t xml:space="preserve"> </w:t>
            </w:r>
            <w:r w:rsidR="002E346F">
              <w:rPr>
                <w:rFonts w:ascii="Arial" w:hAnsi="Arial" w:cs="Arial"/>
                <w:sz w:val="22"/>
                <w:szCs w:val="22"/>
              </w:rPr>
              <w:t>based on published data indicating that this is the region of the calf with the largest circumference and lowest</w:t>
            </w:r>
            <w:r>
              <w:rPr>
                <w:rFonts w:ascii="Arial" w:hAnsi="Arial" w:cs="Arial"/>
                <w:sz w:val="22"/>
                <w:szCs w:val="22"/>
              </w:rPr>
              <w:t xml:space="preserve"> </w:t>
            </w:r>
            <w:r w:rsidR="002E346F">
              <w:rPr>
                <w:rFonts w:ascii="Arial" w:hAnsi="Arial" w:cs="Arial"/>
                <w:sz w:val="22"/>
                <w:szCs w:val="22"/>
              </w:rPr>
              <w:t>variability. Tissues are separated according to density thresholds. Fat, muscle, and cortical bone are</w:t>
            </w:r>
            <w:r>
              <w:rPr>
                <w:rFonts w:ascii="Arial" w:hAnsi="Arial" w:cs="Arial"/>
                <w:sz w:val="22"/>
                <w:szCs w:val="22"/>
              </w:rPr>
              <w:t xml:space="preserve"> </w:t>
            </w:r>
            <w:r w:rsidR="002E346F">
              <w:rPr>
                <w:rFonts w:ascii="Arial" w:hAnsi="Arial" w:cs="Arial"/>
                <w:sz w:val="22"/>
                <w:szCs w:val="22"/>
              </w:rPr>
              <w:t>measured with mineral equivalent densities of 0, 80, and 1200 mg/cm</w:t>
            </w:r>
            <w:r w:rsidR="002E346F">
              <w:rPr>
                <w:rFonts w:ascii="Arial" w:hAnsi="Arial" w:cs="Arial"/>
                <w:sz w:val="14"/>
                <w:szCs w:val="14"/>
              </w:rPr>
              <w:t>3</w:t>
            </w:r>
            <w:r w:rsidR="002E346F">
              <w:rPr>
                <w:rFonts w:ascii="Arial" w:hAnsi="Arial" w:cs="Arial"/>
                <w:sz w:val="22"/>
                <w:szCs w:val="22"/>
              </w:rPr>
              <w:t>, respectively. Thus, fatty infiltration of</w:t>
            </w:r>
            <w:r>
              <w:rPr>
                <w:rFonts w:ascii="Arial" w:hAnsi="Arial" w:cs="Arial"/>
                <w:sz w:val="22"/>
                <w:szCs w:val="22"/>
              </w:rPr>
              <w:t xml:space="preserve"> </w:t>
            </w:r>
            <w:r w:rsidR="002E346F">
              <w:rPr>
                <w:rFonts w:ascii="Arial" w:hAnsi="Arial" w:cs="Arial"/>
                <w:sz w:val="22"/>
                <w:szCs w:val="22"/>
              </w:rPr>
              <w:t>skeletal muscle will be detected as a shift in mineral equivalent density of the muscle from 80 to 0 mg/cm</w:t>
            </w:r>
            <w:r w:rsidR="002E346F">
              <w:rPr>
                <w:rFonts w:ascii="Arial" w:hAnsi="Arial" w:cs="Arial"/>
                <w:sz w:val="14"/>
                <w:szCs w:val="14"/>
              </w:rPr>
              <w:t>3</w:t>
            </w:r>
            <w:r w:rsidR="002E346F">
              <w:rPr>
                <w:rFonts w:ascii="Arial" w:hAnsi="Arial" w:cs="Arial"/>
                <w:sz w:val="22"/>
                <w:szCs w:val="22"/>
              </w:rPr>
              <w:t>.</w:t>
            </w:r>
            <w:r>
              <w:rPr>
                <w:rFonts w:ascii="Arial" w:hAnsi="Arial" w:cs="Arial"/>
                <w:sz w:val="22"/>
                <w:szCs w:val="22"/>
              </w:rPr>
              <w:t xml:space="preserve"> </w:t>
            </w:r>
            <w:r w:rsidR="002E346F">
              <w:rPr>
                <w:rFonts w:ascii="Arial" w:hAnsi="Arial" w:cs="Arial"/>
                <w:sz w:val="22"/>
                <w:szCs w:val="22"/>
              </w:rPr>
              <w:t>Images of the cross-sectional area are analyzed using the Stratec analysis software version 5.5D (Orthometrix,</w:t>
            </w:r>
            <w:r>
              <w:rPr>
                <w:rFonts w:ascii="Arial" w:hAnsi="Arial" w:cs="Arial"/>
                <w:sz w:val="22"/>
                <w:szCs w:val="22"/>
              </w:rPr>
              <w:t xml:space="preserve"> </w:t>
            </w:r>
            <w:r w:rsidR="002E346F">
              <w:rPr>
                <w:rFonts w:ascii="Arial" w:hAnsi="Arial" w:cs="Arial"/>
                <w:sz w:val="22"/>
                <w:szCs w:val="22"/>
              </w:rPr>
              <w:t>Inc.). All images are analyzed by one technician.</w:t>
            </w:r>
            <w:r>
              <w:rPr>
                <w:rFonts w:ascii="Arial" w:hAnsi="Arial" w:cs="Arial"/>
                <w:sz w:val="22"/>
                <w:szCs w:val="22"/>
              </w:rPr>
              <w:t xml:space="preserve"> </w:t>
            </w:r>
          </w:p>
          <w:p w14:paraId="16D242CC" w14:textId="2F0AECB5" w:rsidR="002E346F" w:rsidRDefault="002E346F" w:rsidP="002E346F">
            <w:pPr>
              <w:adjustRightInd w:val="0"/>
              <w:rPr>
                <w:rFonts w:ascii="Arial" w:hAnsi="Arial" w:cs="Arial"/>
                <w:sz w:val="22"/>
                <w:szCs w:val="22"/>
              </w:rPr>
            </w:pPr>
            <w:r>
              <w:rPr>
                <w:rFonts w:ascii="Arial" w:hAnsi="Arial" w:cs="Arial"/>
                <w:b/>
                <w:bCs/>
                <w:sz w:val="22"/>
                <w:szCs w:val="22"/>
              </w:rPr>
              <w:t xml:space="preserve">Indirect Calorimetry (resting): </w:t>
            </w:r>
            <w:r>
              <w:rPr>
                <w:rFonts w:ascii="Arial" w:hAnsi="Arial" w:cs="Arial"/>
                <w:sz w:val="22"/>
                <w:szCs w:val="22"/>
              </w:rPr>
              <w:t>Two open-circuit metabolic monitors are available for assessment of resting</w:t>
            </w:r>
            <w:r w:rsidR="00E4461E">
              <w:rPr>
                <w:rFonts w:ascii="Arial" w:hAnsi="Arial" w:cs="Arial"/>
                <w:sz w:val="22"/>
                <w:szCs w:val="22"/>
              </w:rPr>
              <w:t xml:space="preserve"> </w:t>
            </w:r>
            <w:r>
              <w:rPr>
                <w:rFonts w:ascii="Arial" w:hAnsi="Arial" w:cs="Arial"/>
                <w:sz w:val="22"/>
                <w:szCs w:val="22"/>
              </w:rPr>
              <w:t>energy expenditure (REE) and substrate oxidation (Vmax ENCORE 29N Systems, SensorMedics Corporation,</w:t>
            </w:r>
            <w:r w:rsidR="00E4461E">
              <w:rPr>
                <w:rFonts w:ascii="Arial" w:hAnsi="Arial" w:cs="Arial"/>
                <w:sz w:val="22"/>
                <w:szCs w:val="22"/>
              </w:rPr>
              <w:t xml:space="preserve"> </w:t>
            </w:r>
            <w:r>
              <w:rPr>
                <w:rFonts w:ascii="Arial" w:hAnsi="Arial" w:cs="Arial"/>
                <w:sz w:val="22"/>
                <w:szCs w:val="22"/>
              </w:rPr>
              <w:t>Yorba Linda, CA). Each unit interfaces with a laptop computer and printer.</w:t>
            </w:r>
          </w:p>
          <w:p w14:paraId="1B593E77" w14:textId="77777777" w:rsidR="002E346F" w:rsidRDefault="002E346F" w:rsidP="002E346F">
            <w:pPr>
              <w:adjustRightInd w:val="0"/>
              <w:rPr>
                <w:rFonts w:ascii="Arial" w:hAnsi="Arial" w:cs="Arial"/>
                <w:b/>
                <w:bCs/>
                <w:sz w:val="28"/>
                <w:szCs w:val="28"/>
              </w:rPr>
            </w:pPr>
            <w:r>
              <w:rPr>
                <w:rFonts w:ascii="Arial" w:hAnsi="Arial" w:cs="Arial"/>
                <w:b/>
                <w:bCs/>
                <w:sz w:val="28"/>
                <w:szCs w:val="28"/>
              </w:rPr>
              <w:t>The Vascular Laboratory</w:t>
            </w:r>
          </w:p>
          <w:p w14:paraId="1BA3034A" w14:textId="77C5440C" w:rsidR="002E346F" w:rsidRDefault="002E346F" w:rsidP="002E346F">
            <w:pPr>
              <w:adjustRightInd w:val="0"/>
              <w:rPr>
                <w:rFonts w:ascii="Arial" w:hAnsi="Arial" w:cs="Arial"/>
                <w:sz w:val="22"/>
                <w:szCs w:val="22"/>
              </w:rPr>
            </w:pPr>
            <w:r>
              <w:rPr>
                <w:rFonts w:ascii="Arial" w:hAnsi="Arial" w:cs="Arial"/>
                <w:sz w:val="22"/>
                <w:szCs w:val="22"/>
              </w:rPr>
              <w:t>The Vascular Laboratory is housed in the Hypertension Research Clinic, 115 Community Health Service</w:t>
            </w:r>
            <w:r w:rsidR="00E4461E">
              <w:rPr>
                <w:rFonts w:ascii="Arial" w:hAnsi="Arial" w:cs="Arial"/>
                <w:sz w:val="22"/>
                <w:szCs w:val="22"/>
              </w:rPr>
              <w:t xml:space="preserve"> </w:t>
            </w:r>
            <w:r>
              <w:rPr>
                <w:rFonts w:ascii="Arial" w:hAnsi="Arial" w:cs="Arial"/>
                <w:sz w:val="22"/>
                <w:szCs w:val="22"/>
              </w:rPr>
              <w:t>Building (CHSB). The clinic consists of approximately 3500 sq. ft. including four patient examination rooms, a</w:t>
            </w:r>
          </w:p>
          <w:p w14:paraId="3138631A" w14:textId="77777777" w:rsidR="00E4461E" w:rsidRDefault="00E4461E" w:rsidP="002E346F">
            <w:pPr>
              <w:adjustRightInd w:val="0"/>
              <w:rPr>
                <w:rFonts w:ascii="Arial" w:hAnsi="Arial" w:cs="Arial"/>
                <w:sz w:val="22"/>
                <w:szCs w:val="22"/>
              </w:rPr>
            </w:pPr>
            <w:r>
              <w:rPr>
                <w:rFonts w:ascii="Arial" w:hAnsi="Arial" w:cs="Arial"/>
                <w:sz w:val="22"/>
                <w:szCs w:val="22"/>
              </w:rPr>
              <w:t xml:space="preserve"> </w:t>
            </w:r>
            <w:r w:rsidR="002E346F">
              <w:rPr>
                <w:rFonts w:ascii="Arial" w:hAnsi="Arial" w:cs="Arial"/>
                <w:sz w:val="22"/>
                <w:szCs w:val="22"/>
              </w:rPr>
              <w:t>atient waiting area, office space, a conference room, and a double-locked medication storage room. The</w:t>
            </w:r>
            <w:r>
              <w:rPr>
                <w:rFonts w:ascii="Arial" w:hAnsi="Arial" w:cs="Arial"/>
                <w:sz w:val="22"/>
                <w:szCs w:val="22"/>
              </w:rPr>
              <w:t xml:space="preserve"> </w:t>
            </w:r>
            <w:r w:rsidR="002E346F">
              <w:rPr>
                <w:rFonts w:ascii="Arial" w:hAnsi="Arial" w:cs="Arial"/>
                <w:sz w:val="22"/>
                <w:szCs w:val="22"/>
              </w:rPr>
              <w:t>Vascular Laboratory consists of a separate dedicated room within this facility.</w:t>
            </w:r>
          </w:p>
          <w:p w14:paraId="0F59E667" w14:textId="77777777" w:rsidR="00E4461E" w:rsidRDefault="00E4461E" w:rsidP="002E346F">
            <w:pPr>
              <w:adjustRightInd w:val="0"/>
              <w:rPr>
                <w:rFonts w:ascii="Arial" w:hAnsi="Arial" w:cs="Arial"/>
                <w:sz w:val="22"/>
                <w:szCs w:val="22"/>
              </w:rPr>
            </w:pPr>
          </w:p>
          <w:p w14:paraId="57E69D50" w14:textId="5B3EB2B0" w:rsidR="00E4461E" w:rsidRDefault="002E346F" w:rsidP="002E346F">
            <w:pPr>
              <w:adjustRightInd w:val="0"/>
              <w:rPr>
                <w:rFonts w:ascii="Arial" w:hAnsi="Arial" w:cs="Arial"/>
                <w:b/>
                <w:bCs/>
                <w:sz w:val="22"/>
                <w:szCs w:val="22"/>
              </w:rPr>
            </w:pPr>
            <w:r>
              <w:rPr>
                <w:rFonts w:ascii="Arial" w:hAnsi="Arial" w:cs="Arial"/>
                <w:b/>
                <w:bCs/>
                <w:sz w:val="22"/>
                <w:szCs w:val="22"/>
              </w:rPr>
              <w:t xml:space="preserve">The Vascular Laboratory: </w:t>
            </w:r>
          </w:p>
          <w:p w14:paraId="49A40F46" w14:textId="452DD9D5" w:rsidR="002E346F" w:rsidRDefault="002E346F" w:rsidP="002E346F">
            <w:pPr>
              <w:adjustRightInd w:val="0"/>
              <w:rPr>
                <w:rFonts w:ascii="Arial" w:hAnsi="Arial" w:cs="Arial"/>
                <w:b/>
                <w:bCs/>
                <w:sz w:val="22"/>
                <w:szCs w:val="22"/>
              </w:rPr>
            </w:pPr>
            <w:r>
              <w:rPr>
                <w:rFonts w:ascii="Arial" w:hAnsi="Arial" w:cs="Arial"/>
                <w:b/>
                <w:bCs/>
                <w:sz w:val="22"/>
                <w:szCs w:val="22"/>
              </w:rPr>
              <w:t>Major Equipment</w:t>
            </w:r>
          </w:p>
          <w:p w14:paraId="35EADB94" w14:textId="5A727F67" w:rsidR="002E346F" w:rsidRDefault="002E346F" w:rsidP="002E346F">
            <w:pPr>
              <w:adjustRightInd w:val="0"/>
              <w:rPr>
                <w:rFonts w:ascii="Arial" w:hAnsi="Arial" w:cs="Arial"/>
                <w:sz w:val="22"/>
                <w:szCs w:val="22"/>
              </w:rPr>
            </w:pPr>
            <w:r>
              <w:rPr>
                <w:rFonts w:ascii="Arial" w:hAnsi="Arial" w:cs="Arial"/>
                <w:b/>
                <w:bCs/>
                <w:sz w:val="22"/>
                <w:szCs w:val="22"/>
              </w:rPr>
              <w:t xml:space="preserve">Endothelial function. </w:t>
            </w:r>
            <w:r>
              <w:rPr>
                <w:rFonts w:ascii="Arial" w:hAnsi="Arial" w:cs="Arial"/>
                <w:sz w:val="22"/>
                <w:szCs w:val="22"/>
              </w:rPr>
              <w:t>Brachial artery images are obtained on by ultrasound with use of a 7.5-MHz linear</w:t>
            </w:r>
          </w:p>
          <w:p w14:paraId="15A3A167" w14:textId="2420CB6C" w:rsidR="00C2108A" w:rsidRDefault="00C2108A" w:rsidP="00E4461E">
            <w:pPr>
              <w:adjustRightInd w:val="0"/>
            </w:pPr>
            <w:r w:rsidRPr="006D1FD3">
              <w:rPr>
                <w:rFonts w:ascii="Arial" w:hAnsi="Arial" w:cs="Arial"/>
                <w:b/>
                <w:bCs/>
                <w:noProof/>
                <w:sz w:val="28"/>
                <w:szCs w:val="28"/>
              </w:rPr>
              <mc:AlternateContent>
                <mc:Choice Requires="wps">
                  <w:drawing>
                    <wp:anchor distT="45720" distB="45720" distL="114300" distR="114300" simplePos="0" relativeHeight="251724800" behindDoc="0" locked="0" layoutInCell="1" allowOverlap="1" wp14:anchorId="56529BD7" wp14:editId="76C70D03">
                      <wp:simplePos x="0" y="0"/>
                      <wp:positionH relativeFrom="column">
                        <wp:posOffset>2540</wp:posOffset>
                      </wp:positionH>
                      <wp:positionV relativeFrom="paragraph">
                        <wp:posOffset>109855</wp:posOffset>
                      </wp:positionV>
                      <wp:extent cx="3063240" cy="4533900"/>
                      <wp:effectExtent l="0" t="0" r="22860" b="19050"/>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240" cy="4533900"/>
                              </a:xfrm>
                              <a:prstGeom prst="rect">
                                <a:avLst/>
                              </a:prstGeom>
                              <a:solidFill>
                                <a:srgbClr val="FFFFFF"/>
                              </a:solidFill>
                              <a:ln w="9525">
                                <a:solidFill>
                                  <a:srgbClr val="000000"/>
                                </a:solidFill>
                                <a:miter lim="800000"/>
                                <a:headEnd/>
                                <a:tailEnd/>
                              </a:ln>
                            </wps:spPr>
                            <wps:txbx>
                              <w:txbxContent>
                                <w:p w14:paraId="0DDFFAA8" w14:textId="46639BB8" w:rsidR="00B01F30" w:rsidRDefault="00B01F30" w:rsidP="00E4461E">
                                  <w:r w:rsidRPr="00E4461E">
                                    <w:rPr>
                                      <w:noProof/>
                                    </w:rPr>
                                    <w:drawing>
                                      <wp:inline distT="0" distB="0" distL="0" distR="0" wp14:anchorId="68739CBC" wp14:editId="27DA5E47">
                                        <wp:extent cx="2871470" cy="2138183"/>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71470" cy="2138183"/>
                                                </a:xfrm>
                                                <a:prstGeom prst="rect">
                                                  <a:avLst/>
                                                </a:prstGeom>
                                                <a:noFill/>
                                                <a:ln>
                                                  <a:noFill/>
                                                </a:ln>
                                              </pic:spPr>
                                            </pic:pic>
                                          </a:graphicData>
                                        </a:graphic>
                                      </wp:inline>
                                    </w:drawing>
                                  </w:r>
                                </w:p>
                                <w:p w14:paraId="7F5F940B" w14:textId="77043057" w:rsidR="00B01F30" w:rsidRDefault="00B01F30" w:rsidP="00E4461E">
                                  <w:r w:rsidRPr="00E4461E">
                                    <w:rPr>
                                      <w:noProof/>
                                    </w:rPr>
                                    <w:drawing>
                                      <wp:inline distT="0" distB="0" distL="0" distR="0" wp14:anchorId="4D34EED8" wp14:editId="6EE93CE2">
                                        <wp:extent cx="2871470" cy="1967122"/>
                                        <wp:effectExtent l="0" t="0" r="508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71470" cy="1967122"/>
                                                </a:xfrm>
                                                <a:prstGeom prst="rect">
                                                  <a:avLst/>
                                                </a:prstGeom>
                                                <a:noFill/>
                                                <a:ln>
                                                  <a:noFill/>
                                                </a:ln>
                                              </pic:spPr>
                                            </pic:pic>
                                          </a:graphicData>
                                        </a:graphic>
                                      </wp:inline>
                                    </w:drawing>
                                  </w:r>
                                </w:p>
                                <w:p w14:paraId="61220DC5" w14:textId="4F9CEE15" w:rsidR="00B01F30" w:rsidRDefault="00B01F30" w:rsidP="00E4461E">
                                  <w:pPr>
                                    <w:adjustRightInd w:val="0"/>
                                  </w:pPr>
                                  <w:r>
                                    <w:rPr>
                                      <w:rFonts w:ascii="Arial" w:hAnsi="Arial" w:cs="Arial"/>
                                      <w:sz w:val="22"/>
                                      <w:szCs w:val="22"/>
                                    </w:rPr>
                                    <w:t>Endothelial function assessed with flow-mediated dilation.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29BD7" id="_x0000_s1047" type="#_x0000_t202" style="position:absolute;margin-left:.2pt;margin-top:8.65pt;width:241.2pt;height:357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">
                      <v:textbox>
                        <w:txbxContent>
                          <w:p w14:paraId="0DDFFAA8" w14:textId="46639BB8" w:rsidR="00B01F30" w:rsidRDefault="00B01F30" w:rsidP="00E4461E">
                            <w:r w:rsidRPr="00E4461E">
                              <w:rPr>
                                <w:noProof/>
                              </w:rPr>
                              <w:drawing>
                                <wp:inline distT="0" distB="0" distL="0" distR="0" wp14:anchorId="68739CBC" wp14:editId="27DA5E47">
                                  <wp:extent cx="2871470" cy="2138183"/>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71470" cy="2138183"/>
                                          </a:xfrm>
                                          <a:prstGeom prst="rect">
                                            <a:avLst/>
                                          </a:prstGeom>
                                          <a:noFill/>
                                          <a:ln>
                                            <a:noFill/>
                                          </a:ln>
                                        </pic:spPr>
                                      </pic:pic>
                                    </a:graphicData>
                                  </a:graphic>
                                </wp:inline>
                              </w:drawing>
                            </w:r>
                          </w:p>
                          <w:p w14:paraId="7F5F940B" w14:textId="77043057" w:rsidR="00B01F30" w:rsidRDefault="00B01F30" w:rsidP="00E4461E">
                            <w:r w:rsidRPr="00E4461E">
                              <w:rPr>
                                <w:noProof/>
                              </w:rPr>
                              <w:drawing>
                                <wp:inline distT="0" distB="0" distL="0" distR="0" wp14:anchorId="4D34EED8" wp14:editId="6EE93CE2">
                                  <wp:extent cx="2871470" cy="1967122"/>
                                  <wp:effectExtent l="0" t="0" r="508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71470" cy="1967122"/>
                                          </a:xfrm>
                                          <a:prstGeom prst="rect">
                                            <a:avLst/>
                                          </a:prstGeom>
                                          <a:noFill/>
                                          <a:ln>
                                            <a:noFill/>
                                          </a:ln>
                                        </pic:spPr>
                                      </pic:pic>
                                    </a:graphicData>
                                  </a:graphic>
                                </wp:inline>
                              </w:drawing>
                            </w:r>
                          </w:p>
                          <w:p w14:paraId="61220DC5" w14:textId="4F9CEE15" w:rsidR="00B01F30" w:rsidRDefault="00B01F30" w:rsidP="00E4461E">
                            <w:pPr>
                              <w:adjustRightInd w:val="0"/>
                            </w:pPr>
                            <w:r>
                              <w:rPr>
                                <w:rFonts w:ascii="Arial" w:hAnsi="Arial" w:cs="Arial"/>
                                <w:sz w:val="22"/>
                                <w:szCs w:val="22"/>
                              </w:rPr>
                              <w:t>Endothelial function assessed with flow-mediated dilation.</w:t>
                            </w:r>
                          </w:p>
                        </w:txbxContent>
                      </v:textbox>
                      <w10:wrap type="square"/>
                    </v:shape>
                  </w:pict>
                </mc:Fallback>
              </mc:AlternateContent>
            </w:r>
            <w:r w:rsidR="002E346F">
              <w:rPr>
                <w:rFonts w:ascii="Arial" w:hAnsi="Arial" w:cs="Arial"/>
                <w:sz w:val="22"/>
                <w:szCs w:val="22"/>
              </w:rPr>
              <w:t>array ultrasound probe (Acuson 128XP/10, Siemans, Malvern, PA ). Recorded images are then analyzed on a</w:t>
            </w:r>
            <w:r>
              <w:rPr>
                <w:rFonts w:ascii="Arial" w:hAnsi="Arial" w:cs="Arial"/>
                <w:sz w:val="22"/>
                <w:szCs w:val="22"/>
              </w:rPr>
              <w:t xml:space="preserve"> </w:t>
            </w:r>
            <w:r w:rsidR="002E346F">
              <w:rPr>
                <w:rFonts w:ascii="Arial" w:hAnsi="Arial" w:cs="Arial"/>
                <w:sz w:val="22"/>
                <w:szCs w:val="22"/>
              </w:rPr>
              <w:t>variable speed high resolution medical VCR (SONY SVO-9500MD, Sony USA, New York, NY) and color video</w:t>
            </w:r>
            <w:r>
              <w:rPr>
                <w:rFonts w:ascii="Arial" w:hAnsi="Arial" w:cs="Arial"/>
                <w:sz w:val="22"/>
                <w:szCs w:val="22"/>
              </w:rPr>
              <w:t xml:space="preserve"> </w:t>
            </w:r>
            <w:r w:rsidR="002E346F">
              <w:rPr>
                <w:rFonts w:ascii="Arial" w:hAnsi="Arial" w:cs="Arial"/>
                <w:sz w:val="22"/>
                <w:szCs w:val="22"/>
              </w:rPr>
              <w:t>monitor (SONY Trinitron PVM 14L1, Sony USA, New York, NY).</w:t>
            </w:r>
            <w:r w:rsidR="002E346F">
              <w:t xml:space="preserve"> </w:t>
            </w:r>
            <w:r>
              <w:t xml:space="preserve"> </w:t>
            </w:r>
          </w:p>
          <w:p w14:paraId="4DDF7756" w14:textId="27B853D9" w:rsidR="00E4461E" w:rsidRDefault="00E4461E" w:rsidP="00E4461E">
            <w:pPr>
              <w:adjustRightInd w:val="0"/>
              <w:rPr>
                <w:rFonts w:ascii="Arial" w:hAnsi="Arial" w:cs="Arial"/>
                <w:sz w:val="22"/>
                <w:szCs w:val="22"/>
              </w:rPr>
            </w:pPr>
            <w:r>
              <w:rPr>
                <w:rFonts w:ascii="Arial" w:hAnsi="Arial" w:cs="Arial"/>
                <w:b/>
                <w:bCs/>
                <w:sz w:val="22"/>
                <w:szCs w:val="22"/>
              </w:rPr>
              <w:t>Pulse wave velocity and central aortic augmentation</w:t>
            </w:r>
            <w:r w:rsidR="00C2108A">
              <w:rPr>
                <w:rFonts w:ascii="Arial" w:hAnsi="Arial" w:cs="Arial"/>
                <w:b/>
                <w:bCs/>
                <w:sz w:val="22"/>
                <w:szCs w:val="22"/>
              </w:rPr>
              <w:t xml:space="preserve"> </w:t>
            </w:r>
            <w:r>
              <w:rPr>
                <w:rFonts w:ascii="Arial" w:hAnsi="Arial" w:cs="Arial"/>
                <w:b/>
                <w:bCs/>
                <w:sz w:val="22"/>
                <w:szCs w:val="22"/>
              </w:rPr>
              <w:t xml:space="preserve">index. </w:t>
            </w:r>
            <w:r>
              <w:rPr>
                <w:rFonts w:ascii="Arial" w:hAnsi="Arial" w:cs="Arial"/>
                <w:sz w:val="22"/>
                <w:szCs w:val="22"/>
              </w:rPr>
              <w:t>Vascular indices are obtained by applanation</w:t>
            </w:r>
            <w:r w:rsidR="00C2108A">
              <w:rPr>
                <w:rFonts w:ascii="Arial" w:hAnsi="Arial" w:cs="Arial"/>
                <w:sz w:val="22"/>
                <w:szCs w:val="22"/>
              </w:rPr>
              <w:t xml:space="preserve"> </w:t>
            </w:r>
            <w:r>
              <w:rPr>
                <w:rFonts w:ascii="Arial" w:hAnsi="Arial" w:cs="Arial"/>
                <w:sz w:val="22"/>
                <w:szCs w:val="22"/>
              </w:rPr>
              <w:t>tonometry with use of a high-fidelity micromonometer</w:t>
            </w:r>
            <w:r w:rsidR="00C2108A">
              <w:rPr>
                <w:rFonts w:ascii="Arial" w:hAnsi="Arial" w:cs="Arial"/>
                <w:sz w:val="22"/>
                <w:szCs w:val="22"/>
              </w:rPr>
              <w:t xml:space="preserve"> </w:t>
            </w:r>
            <w:r>
              <w:rPr>
                <w:rFonts w:ascii="Arial" w:hAnsi="Arial" w:cs="Arial"/>
                <w:sz w:val="22"/>
                <w:szCs w:val="22"/>
              </w:rPr>
              <w:t>(SphymgomCor Vx, AtCor Inc., Sydney, Australia).</w:t>
            </w:r>
            <w:r w:rsidR="00C2108A">
              <w:rPr>
                <w:rFonts w:ascii="Arial" w:hAnsi="Arial" w:cs="Arial"/>
                <w:sz w:val="22"/>
                <w:szCs w:val="22"/>
              </w:rPr>
              <w:t xml:space="preserve"> </w:t>
            </w:r>
            <w:r>
              <w:rPr>
                <w:rFonts w:ascii="Arial" w:hAnsi="Arial" w:cs="Arial"/>
                <w:b/>
                <w:bCs/>
                <w:sz w:val="22"/>
                <w:szCs w:val="22"/>
              </w:rPr>
              <w:t xml:space="preserve">Thoracic impedance </w:t>
            </w:r>
            <w:r>
              <w:rPr>
                <w:rFonts w:ascii="Arial" w:hAnsi="Arial" w:cs="Arial"/>
                <w:sz w:val="22"/>
                <w:szCs w:val="22"/>
              </w:rPr>
              <w:t>values are obtained by high fidelity</w:t>
            </w:r>
            <w:r w:rsidR="00C2108A">
              <w:rPr>
                <w:rFonts w:ascii="Arial" w:hAnsi="Arial" w:cs="Arial"/>
                <w:sz w:val="22"/>
                <w:szCs w:val="22"/>
              </w:rPr>
              <w:t xml:space="preserve"> </w:t>
            </w:r>
            <w:r>
              <w:rPr>
                <w:rFonts w:ascii="Arial" w:hAnsi="Arial" w:cs="Arial"/>
                <w:sz w:val="22"/>
                <w:szCs w:val="22"/>
              </w:rPr>
              <w:t>sensors placed on the neck and chest (BioZ ICG Monitor,</w:t>
            </w:r>
            <w:r w:rsidR="00C2108A">
              <w:rPr>
                <w:rFonts w:ascii="Arial" w:hAnsi="Arial" w:cs="Arial"/>
                <w:sz w:val="22"/>
                <w:szCs w:val="22"/>
              </w:rPr>
              <w:t xml:space="preserve"> </w:t>
            </w:r>
            <w:r>
              <w:rPr>
                <w:rFonts w:ascii="Arial" w:hAnsi="Arial" w:cs="Arial"/>
                <w:sz w:val="22"/>
                <w:szCs w:val="22"/>
              </w:rPr>
              <w:t>CardioDynamics, San Diego, CA).</w:t>
            </w:r>
          </w:p>
          <w:p w14:paraId="4D4B216D" w14:textId="77777777" w:rsidR="00E4461E" w:rsidRDefault="00E4461E" w:rsidP="00C2108A">
            <w:pPr>
              <w:adjustRightInd w:val="0"/>
              <w:rPr>
                <w:rFonts w:ascii="Arial" w:hAnsi="Arial" w:cs="Arial"/>
                <w:sz w:val="22"/>
                <w:szCs w:val="22"/>
              </w:rPr>
            </w:pPr>
            <w:r>
              <w:rPr>
                <w:rFonts w:ascii="Arial" w:hAnsi="Arial" w:cs="Arial"/>
                <w:b/>
                <w:bCs/>
                <w:sz w:val="22"/>
                <w:szCs w:val="22"/>
              </w:rPr>
              <w:t xml:space="preserve">Ambulatory Blood Pressure Monitoring. </w:t>
            </w:r>
            <w:r>
              <w:rPr>
                <w:rFonts w:ascii="Arial" w:hAnsi="Arial" w:cs="Arial"/>
                <w:sz w:val="22"/>
                <w:szCs w:val="22"/>
              </w:rPr>
              <w:t>Five</w:t>
            </w:r>
            <w:r w:rsidR="00C2108A">
              <w:rPr>
                <w:rFonts w:ascii="Arial" w:hAnsi="Arial" w:cs="Arial"/>
                <w:sz w:val="22"/>
                <w:szCs w:val="22"/>
              </w:rPr>
              <w:t xml:space="preserve"> </w:t>
            </w:r>
            <w:r>
              <w:rPr>
                <w:rFonts w:ascii="Arial" w:hAnsi="Arial" w:cs="Arial"/>
                <w:sz w:val="22"/>
                <w:szCs w:val="22"/>
              </w:rPr>
              <w:t>ambulatory blood pressure units (Spacelabs model 90207,</w:t>
            </w:r>
            <w:r w:rsidR="00C2108A">
              <w:rPr>
                <w:rFonts w:ascii="Arial" w:hAnsi="Arial" w:cs="Arial"/>
                <w:sz w:val="22"/>
                <w:szCs w:val="22"/>
              </w:rPr>
              <w:t xml:space="preserve"> </w:t>
            </w:r>
            <w:r>
              <w:rPr>
                <w:rFonts w:ascii="Arial" w:hAnsi="Arial" w:cs="Arial"/>
                <w:sz w:val="22"/>
                <w:szCs w:val="22"/>
              </w:rPr>
              <w:t>Spacelabs Healthcare, Issaquah, WA) are available</w:t>
            </w:r>
            <w:r w:rsidR="00C2108A">
              <w:rPr>
                <w:rFonts w:ascii="Arial" w:hAnsi="Arial" w:cs="Arial"/>
                <w:sz w:val="22"/>
                <w:szCs w:val="22"/>
              </w:rPr>
              <w:t xml:space="preserve"> </w:t>
            </w:r>
            <w:r>
              <w:rPr>
                <w:rFonts w:ascii="Arial" w:hAnsi="Arial" w:cs="Arial"/>
                <w:sz w:val="22"/>
                <w:szCs w:val="22"/>
              </w:rPr>
              <w:t>exclusively for research purposes. The units are</w:t>
            </w:r>
            <w:r w:rsidR="00C2108A">
              <w:rPr>
                <w:rFonts w:ascii="Arial" w:hAnsi="Arial" w:cs="Arial"/>
                <w:sz w:val="22"/>
                <w:szCs w:val="22"/>
              </w:rPr>
              <w:t xml:space="preserve"> </w:t>
            </w:r>
            <w:r>
              <w:rPr>
                <w:rFonts w:ascii="Arial" w:hAnsi="Arial" w:cs="Arial"/>
                <w:sz w:val="22"/>
                <w:szCs w:val="22"/>
              </w:rPr>
              <w:t>programmable and each monitor has four different arm</w:t>
            </w:r>
            <w:r w:rsidR="00C2108A">
              <w:rPr>
                <w:rFonts w:ascii="Arial" w:hAnsi="Arial" w:cs="Arial"/>
                <w:sz w:val="22"/>
                <w:szCs w:val="22"/>
              </w:rPr>
              <w:t xml:space="preserve"> </w:t>
            </w:r>
            <w:r>
              <w:rPr>
                <w:rFonts w:ascii="Arial" w:hAnsi="Arial" w:cs="Arial"/>
                <w:sz w:val="22"/>
                <w:szCs w:val="22"/>
              </w:rPr>
              <w:t>cuffs (pediatric, small adult, medium, large adult). The</w:t>
            </w:r>
            <w:r w:rsidR="00C2108A">
              <w:rPr>
                <w:rFonts w:ascii="Arial" w:hAnsi="Arial" w:cs="Arial"/>
                <w:sz w:val="22"/>
                <w:szCs w:val="22"/>
              </w:rPr>
              <w:t xml:space="preserve"> </w:t>
            </w:r>
            <w:r>
              <w:rPr>
                <w:rFonts w:ascii="Arial" w:hAnsi="Arial" w:cs="Arial"/>
                <w:sz w:val="22"/>
                <w:szCs w:val="22"/>
              </w:rPr>
              <w:t>recorded data are downloaded from the monitors into a</w:t>
            </w:r>
            <w:r w:rsidR="00C2108A">
              <w:rPr>
                <w:rFonts w:ascii="Arial" w:hAnsi="Arial" w:cs="Arial"/>
                <w:sz w:val="22"/>
                <w:szCs w:val="22"/>
              </w:rPr>
              <w:t xml:space="preserve"> </w:t>
            </w:r>
            <w:r>
              <w:rPr>
                <w:rFonts w:ascii="Arial" w:hAnsi="Arial" w:cs="Arial"/>
                <w:sz w:val="22"/>
                <w:szCs w:val="22"/>
              </w:rPr>
              <w:t>dedicated desk top computer. Data are then analyzed with</w:t>
            </w:r>
            <w:r w:rsidR="00C2108A">
              <w:rPr>
                <w:rFonts w:ascii="Arial" w:hAnsi="Arial" w:cs="Arial"/>
                <w:sz w:val="22"/>
                <w:szCs w:val="22"/>
              </w:rPr>
              <w:t xml:space="preserve"> </w:t>
            </w:r>
            <w:r>
              <w:rPr>
                <w:rFonts w:ascii="Arial" w:hAnsi="Arial" w:cs="Arial"/>
                <w:sz w:val="22"/>
                <w:szCs w:val="22"/>
              </w:rPr>
              <w:t>proprietary software (Spacelabs Healthcare, Issaquah,</w:t>
            </w:r>
            <w:r w:rsidR="00C2108A">
              <w:rPr>
                <w:rFonts w:ascii="Arial" w:hAnsi="Arial" w:cs="Arial"/>
                <w:sz w:val="22"/>
                <w:szCs w:val="22"/>
              </w:rPr>
              <w:t xml:space="preserve"> </w:t>
            </w:r>
            <w:r>
              <w:rPr>
                <w:rFonts w:ascii="Arial" w:hAnsi="Arial" w:cs="Arial"/>
                <w:sz w:val="22"/>
                <w:szCs w:val="22"/>
              </w:rPr>
              <w:t>WA).</w:t>
            </w:r>
          </w:p>
          <w:p w14:paraId="75E448D4" w14:textId="77777777" w:rsidR="00C2108A" w:rsidRDefault="00C2108A" w:rsidP="00C2108A">
            <w:pPr>
              <w:adjustRightInd w:val="0"/>
              <w:rPr>
                <w:rFonts w:ascii="Arial" w:hAnsi="Arial" w:cs="Arial"/>
                <w:sz w:val="22"/>
                <w:szCs w:val="22"/>
              </w:rPr>
            </w:pPr>
          </w:p>
          <w:p w14:paraId="51CAD3BE" w14:textId="77777777" w:rsidR="00C2108A" w:rsidRDefault="00C2108A" w:rsidP="00C2108A">
            <w:pPr>
              <w:adjustRightInd w:val="0"/>
              <w:rPr>
                <w:rFonts w:ascii="Arial" w:hAnsi="Arial" w:cs="Arial"/>
                <w:sz w:val="22"/>
                <w:szCs w:val="22"/>
              </w:rPr>
            </w:pPr>
          </w:p>
          <w:p w14:paraId="6D29FB0F" w14:textId="77777777" w:rsidR="00C2108A" w:rsidRDefault="00C2108A" w:rsidP="00C2108A">
            <w:pPr>
              <w:adjustRightInd w:val="0"/>
              <w:rPr>
                <w:rFonts w:ascii="Arial" w:hAnsi="Arial" w:cs="Arial"/>
                <w:sz w:val="22"/>
                <w:szCs w:val="22"/>
              </w:rPr>
            </w:pPr>
          </w:p>
          <w:p w14:paraId="7E9162E2" w14:textId="77777777" w:rsidR="00C2108A" w:rsidRDefault="00C2108A" w:rsidP="00C2108A">
            <w:pPr>
              <w:adjustRightInd w:val="0"/>
              <w:rPr>
                <w:rFonts w:ascii="Arial" w:hAnsi="Arial" w:cs="Arial"/>
                <w:sz w:val="22"/>
                <w:szCs w:val="22"/>
              </w:rPr>
            </w:pPr>
          </w:p>
          <w:p w14:paraId="2A8B82CC" w14:textId="77777777" w:rsidR="00C2108A" w:rsidRDefault="00C2108A" w:rsidP="00C2108A">
            <w:pPr>
              <w:adjustRightInd w:val="0"/>
              <w:rPr>
                <w:rFonts w:ascii="Arial" w:hAnsi="Arial" w:cs="Arial"/>
                <w:sz w:val="22"/>
                <w:szCs w:val="22"/>
              </w:rPr>
            </w:pPr>
          </w:p>
          <w:p w14:paraId="452587FA" w14:textId="77777777" w:rsidR="00C2108A" w:rsidRDefault="00C2108A" w:rsidP="00C2108A">
            <w:pPr>
              <w:adjustRightInd w:val="0"/>
              <w:rPr>
                <w:rFonts w:ascii="Arial" w:hAnsi="Arial" w:cs="Arial"/>
                <w:sz w:val="22"/>
                <w:szCs w:val="22"/>
              </w:rPr>
            </w:pPr>
          </w:p>
          <w:p w14:paraId="4BDE60AE" w14:textId="77777777" w:rsidR="00C2108A" w:rsidRDefault="00C2108A" w:rsidP="00C2108A">
            <w:pPr>
              <w:adjustRightInd w:val="0"/>
              <w:rPr>
                <w:rFonts w:ascii="Arial" w:hAnsi="Arial" w:cs="Arial"/>
                <w:sz w:val="22"/>
                <w:szCs w:val="22"/>
              </w:rPr>
            </w:pPr>
          </w:p>
          <w:p w14:paraId="3A6372E8" w14:textId="77777777" w:rsidR="00C2108A" w:rsidRDefault="00C2108A" w:rsidP="00C2108A">
            <w:pPr>
              <w:adjustRightInd w:val="0"/>
              <w:rPr>
                <w:rFonts w:ascii="Arial" w:hAnsi="Arial" w:cs="Arial"/>
                <w:b/>
                <w:bCs/>
                <w:color w:val="000000"/>
                <w:sz w:val="28"/>
                <w:szCs w:val="28"/>
              </w:rPr>
            </w:pPr>
            <w:r>
              <w:rPr>
                <w:rFonts w:ascii="Arial" w:hAnsi="Arial" w:cs="Arial"/>
                <w:b/>
                <w:bCs/>
                <w:color w:val="000000"/>
                <w:sz w:val="28"/>
                <w:szCs w:val="28"/>
              </w:rPr>
              <w:t>Office Space and Computers</w:t>
            </w:r>
          </w:p>
          <w:p w14:paraId="7DE40CB6" w14:textId="733E3449" w:rsidR="00C2108A" w:rsidRDefault="00C2108A" w:rsidP="00C2108A">
            <w:pPr>
              <w:adjustRightInd w:val="0"/>
              <w:rPr>
                <w:rFonts w:ascii="Arial" w:hAnsi="Arial" w:cs="Arial"/>
                <w:color w:val="000000"/>
                <w:sz w:val="22"/>
                <w:szCs w:val="22"/>
              </w:rPr>
            </w:pPr>
            <w:r>
              <w:rPr>
                <w:rFonts w:ascii="Arial" w:hAnsi="Arial" w:cs="Arial"/>
                <w:color w:val="000000"/>
                <w:sz w:val="22"/>
                <w:szCs w:val="22"/>
              </w:rPr>
              <w:t>All investigators have individual office space and access to computers, printers, and the internet. Specific locations are: Gower (4</w:t>
            </w:r>
            <w:r>
              <w:rPr>
                <w:rFonts w:ascii="Arial" w:hAnsi="Arial" w:cs="Arial"/>
                <w:color w:val="000000"/>
                <w:sz w:val="14"/>
                <w:szCs w:val="14"/>
              </w:rPr>
              <w:t xml:space="preserve">th </w:t>
            </w:r>
            <w:r>
              <w:rPr>
                <w:rFonts w:ascii="Arial" w:hAnsi="Arial" w:cs="Arial"/>
                <w:color w:val="000000"/>
                <w:sz w:val="22"/>
                <w:szCs w:val="22"/>
              </w:rPr>
              <w:t>floor Webb), Calhoun (4</w:t>
            </w:r>
            <w:r>
              <w:rPr>
                <w:rFonts w:ascii="Arial" w:hAnsi="Arial" w:cs="Arial"/>
                <w:color w:val="000000"/>
                <w:sz w:val="14"/>
                <w:szCs w:val="14"/>
              </w:rPr>
              <w:t xml:space="preserve">th </w:t>
            </w:r>
            <w:r>
              <w:rPr>
                <w:rFonts w:ascii="Arial" w:hAnsi="Arial" w:cs="Arial"/>
                <w:color w:val="000000"/>
                <w:sz w:val="22"/>
                <w:szCs w:val="22"/>
              </w:rPr>
              <w:t>floor Biomedical Research Building), Granger (4</w:t>
            </w:r>
            <w:r>
              <w:rPr>
                <w:rFonts w:ascii="Arial" w:hAnsi="Arial" w:cs="Arial"/>
                <w:color w:val="000000"/>
                <w:sz w:val="14"/>
                <w:szCs w:val="14"/>
              </w:rPr>
              <w:t xml:space="preserve">th </w:t>
            </w:r>
            <w:r>
              <w:rPr>
                <w:rFonts w:ascii="Arial" w:hAnsi="Arial" w:cs="Arial"/>
                <w:color w:val="000000"/>
                <w:sz w:val="22"/>
                <w:szCs w:val="22"/>
              </w:rPr>
              <w:t>floor School of Health Professions Building), and Eto (3</w:t>
            </w:r>
            <w:r>
              <w:rPr>
                <w:rFonts w:ascii="Arial" w:hAnsi="Arial" w:cs="Arial"/>
                <w:color w:val="000000"/>
                <w:sz w:val="14"/>
                <w:szCs w:val="14"/>
              </w:rPr>
              <w:t xml:space="preserve">rd </w:t>
            </w:r>
            <w:r>
              <w:rPr>
                <w:rFonts w:ascii="Arial" w:hAnsi="Arial" w:cs="Arial"/>
                <w:color w:val="000000"/>
                <w:sz w:val="22"/>
                <w:szCs w:val="22"/>
              </w:rPr>
              <w:t>floor Webb Building).</w:t>
            </w:r>
          </w:p>
          <w:p w14:paraId="4B409B3B" w14:textId="77777777" w:rsidR="00C2108A" w:rsidRDefault="00C2108A" w:rsidP="00C2108A">
            <w:pPr>
              <w:adjustRightInd w:val="0"/>
              <w:rPr>
                <w:rFonts w:ascii="Arial" w:hAnsi="Arial" w:cs="Arial"/>
                <w:b/>
                <w:bCs/>
                <w:color w:val="000000"/>
                <w:sz w:val="28"/>
                <w:szCs w:val="28"/>
              </w:rPr>
            </w:pPr>
          </w:p>
          <w:p w14:paraId="30C8A2B2" w14:textId="77777777" w:rsidR="00C2108A" w:rsidRDefault="00C2108A" w:rsidP="00C2108A">
            <w:pPr>
              <w:adjustRightInd w:val="0"/>
              <w:rPr>
                <w:rFonts w:ascii="Arial" w:hAnsi="Arial" w:cs="Arial"/>
                <w:b/>
                <w:bCs/>
                <w:color w:val="000000"/>
                <w:sz w:val="28"/>
                <w:szCs w:val="28"/>
              </w:rPr>
            </w:pPr>
            <w:r>
              <w:rPr>
                <w:rFonts w:ascii="Arial" w:hAnsi="Arial" w:cs="Arial"/>
                <w:b/>
                <w:bCs/>
                <w:color w:val="000000"/>
                <w:sz w:val="28"/>
                <w:szCs w:val="28"/>
              </w:rPr>
              <w:t>Targeted Metabolomics and Proteomics laboratory (TMPL)</w:t>
            </w:r>
          </w:p>
          <w:p w14:paraId="6E09C173" w14:textId="0DB15683" w:rsidR="00C2108A" w:rsidRDefault="00C2108A" w:rsidP="00C2108A">
            <w:pPr>
              <w:adjustRightInd w:val="0"/>
              <w:rPr>
                <w:rFonts w:ascii="Arial" w:hAnsi="Arial" w:cs="Arial"/>
                <w:color w:val="0000FF"/>
                <w:sz w:val="22"/>
                <w:szCs w:val="22"/>
              </w:rPr>
            </w:pPr>
            <w:r>
              <w:rPr>
                <w:rFonts w:ascii="Arial" w:hAnsi="Arial" w:cs="Arial"/>
                <w:color w:val="000000"/>
                <w:sz w:val="22"/>
                <w:szCs w:val="22"/>
              </w:rPr>
              <w:t xml:space="preserve">The TMPL will be used for the developmental component of the project period, which is assessment of   steroid hormones by liquid chromatography / mass spectrometry. Stephen Barnes, PhD, iserves as Director of the TMPL, and co-Director of the DRC REDOX Biology Core. He will collaborate with the Human Physiology Core and oversee implementation of these assays. The TMPL web site is: </w:t>
            </w:r>
            <w:r>
              <w:rPr>
                <w:rFonts w:ascii="Arial" w:hAnsi="Arial" w:cs="Arial"/>
                <w:color w:val="0000FF"/>
                <w:sz w:val="22"/>
                <w:szCs w:val="22"/>
              </w:rPr>
              <w:t>www.uab.edu/proteomics/massspec</w:t>
            </w:r>
          </w:p>
          <w:p w14:paraId="0EC03011" w14:textId="5B73E85D" w:rsidR="00C2108A" w:rsidRDefault="00C2108A" w:rsidP="00C2108A">
            <w:pPr>
              <w:adjustRightInd w:val="0"/>
              <w:rPr>
                <w:rFonts w:ascii="Arial" w:hAnsi="Arial" w:cs="Arial"/>
                <w:color w:val="000000"/>
                <w:sz w:val="22"/>
                <w:szCs w:val="22"/>
              </w:rPr>
            </w:pPr>
            <w:r>
              <w:rPr>
                <w:rFonts w:ascii="Arial" w:hAnsi="Arial" w:cs="Arial"/>
                <w:color w:val="000000"/>
                <w:sz w:val="22"/>
                <w:szCs w:val="22"/>
              </w:rPr>
              <w:t>Dr. Barnes’ office and the TMPL facility are located in adjacent spaces in the McCallum Research Building, which is one block from the Webb Building. Established in 1993, the laboratory typically supports the research of 60-100 investigators on an annual basis. The TMPL occupies 2,400 square feet of laboratory space and adjoining office space, and contains computers for data processing, teaching, and consulting, and a GenoLogics Proteus Laboratory Information Management System (LIMS) for data tracking. The TMPL has the following major equipment:</w:t>
            </w:r>
          </w:p>
          <w:p w14:paraId="50FBDABC" w14:textId="03411F42" w:rsidR="00C2108A" w:rsidRDefault="00C2108A" w:rsidP="00C2108A">
            <w:pPr>
              <w:adjustRightInd w:val="0"/>
              <w:rPr>
                <w:rFonts w:ascii="Arial" w:hAnsi="Arial" w:cs="Arial"/>
                <w:sz w:val="22"/>
                <w:szCs w:val="22"/>
              </w:rPr>
            </w:pPr>
            <w:r>
              <w:rPr>
                <w:rFonts w:ascii="SymbolMT" w:hAnsi="SymbolMT" w:cs="SymbolMT"/>
                <w:color w:val="000000"/>
                <w:sz w:val="22"/>
                <w:szCs w:val="22"/>
              </w:rPr>
              <w:t xml:space="preserve">• </w:t>
            </w:r>
            <w:r>
              <w:rPr>
                <w:rFonts w:ascii="Arial" w:hAnsi="Arial" w:cs="Arial"/>
                <w:b/>
                <w:bCs/>
                <w:color w:val="000000"/>
                <w:sz w:val="22"/>
                <w:szCs w:val="22"/>
              </w:rPr>
              <w:t>AB-Sciex 5600 Triple-Tof mass spectrometer</w:t>
            </w:r>
            <w:r>
              <w:rPr>
                <w:rFonts w:ascii="Arial" w:hAnsi="Arial" w:cs="Arial"/>
                <w:color w:val="000000"/>
                <w:sz w:val="22"/>
                <w:szCs w:val="22"/>
              </w:rPr>
              <w:t xml:space="preserve">. This is the latest proteomics instrument from ABSciex. It detects 5-15 more identifiable and verifiable peptides in a LC-MSMS discovery experiment than the AB Sciex 4000Qtrap. Although it was purchased to carry out targeted, quantitative analysis of proteotypic peptides from proteins in signaling pathways, it is also used for small molecule peptidomics, </w:t>
            </w:r>
            <w:r>
              <w:rPr>
                <w:rFonts w:ascii="Arial" w:hAnsi="Arial" w:cs="Arial"/>
                <w:sz w:val="22"/>
                <w:szCs w:val="22"/>
              </w:rPr>
              <w:t>lipidomics and metabolomics analysis because of its high mass resolution (30-40,000), mass accuracy (3-5 ppm) and speed (20 MSMS spectra per second). It is operated with an Eksigent Tempo nanoLC pump and Nanoflex Chip system.</w:t>
            </w:r>
          </w:p>
          <w:p w14:paraId="7A318702" w14:textId="67712671" w:rsidR="00C2108A" w:rsidRDefault="00C2108A" w:rsidP="00C2108A">
            <w:pPr>
              <w:adjustRightInd w:val="0"/>
              <w:rPr>
                <w:rFonts w:ascii="Arial" w:hAnsi="Arial" w:cs="Arial"/>
                <w:sz w:val="22"/>
                <w:szCs w:val="22"/>
              </w:rPr>
            </w:pPr>
            <w:r>
              <w:rPr>
                <w:rFonts w:ascii="SymbolMT" w:hAnsi="SymbolMT" w:cs="SymbolMT"/>
                <w:sz w:val="22"/>
                <w:szCs w:val="22"/>
              </w:rPr>
              <w:t xml:space="preserve">• </w:t>
            </w:r>
            <w:r>
              <w:rPr>
                <w:rFonts w:ascii="Arial" w:hAnsi="Arial" w:cs="Arial"/>
                <w:b/>
                <w:bCs/>
                <w:sz w:val="22"/>
                <w:szCs w:val="22"/>
              </w:rPr>
              <w:t>ABI Sciex 4000Q-trap mass spectrometer</w:t>
            </w:r>
            <w:r>
              <w:rPr>
                <w:rFonts w:ascii="Arial" w:hAnsi="Arial" w:cs="Arial"/>
                <w:sz w:val="22"/>
                <w:szCs w:val="22"/>
              </w:rPr>
              <w:t>. This instrument is used for the analysis of complex metabolite mixtures. It has a PAL robot and an Eksigent pump for nanoLC. It is used for high sensitivity (10-100 amol) analysisin complex mixtures. It is also used to carry MS</w:t>
            </w:r>
            <w:r>
              <w:rPr>
                <w:rFonts w:ascii="Arial" w:hAnsi="Arial" w:cs="Arial"/>
                <w:sz w:val="14"/>
                <w:szCs w:val="14"/>
              </w:rPr>
              <w:t xml:space="preserve">n </w:t>
            </w:r>
            <w:r>
              <w:rPr>
                <w:rFonts w:ascii="Arial" w:hAnsi="Arial" w:cs="Arial"/>
                <w:sz w:val="22"/>
                <w:szCs w:val="22"/>
              </w:rPr>
              <w:t>experiments for complex small molecules, in particular parent ion scanning to discover lipids/metabolites with specific head groups.</w:t>
            </w:r>
          </w:p>
          <w:p w14:paraId="0F1498ED" w14:textId="09C61711" w:rsidR="00C2108A" w:rsidRDefault="00C2108A" w:rsidP="00C2108A">
            <w:pPr>
              <w:adjustRightInd w:val="0"/>
              <w:rPr>
                <w:rFonts w:ascii="Arial" w:hAnsi="Arial" w:cs="Arial"/>
                <w:sz w:val="22"/>
                <w:szCs w:val="22"/>
              </w:rPr>
            </w:pPr>
            <w:r>
              <w:rPr>
                <w:rFonts w:ascii="SymbolMT" w:hAnsi="SymbolMT" w:cs="SymbolMT"/>
                <w:sz w:val="22"/>
                <w:szCs w:val="22"/>
              </w:rPr>
              <w:t xml:space="preserve">• </w:t>
            </w:r>
            <w:r>
              <w:rPr>
                <w:rFonts w:ascii="Arial" w:hAnsi="Arial" w:cs="Arial"/>
                <w:b/>
                <w:bCs/>
                <w:sz w:val="22"/>
                <w:szCs w:val="22"/>
              </w:rPr>
              <w:t>ABI Sciex 4000 triple quadrupole mass spectrometer</w:t>
            </w:r>
            <w:r>
              <w:rPr>
                <w:rFonts w:ascii="Arial" w:hAnsi="Arial" w:cs="Arial"/>
                <w:sz w:val="22"/>
                <w:szCs w:val="22"/>
              </w:rPr>
              <w:t>. This instrument is well suited to the quantitative measurement of small molecules in biological fluids and tissues, offering sensitivities mostly in the range of 1-10 fmol injected although sensitivity depends on the analyte. For example, the sensitivity limits for 17</w:t>
            </w:r>
            <w:r>
              <w:rPr>
                <w:rFonts w:ascii="SymbolMT" w:hAnsi="SymbolMT" w:cs="SymbolMT"/>
                <w:sz w:val="22"/>
                <w:szCs w:val="22"/>
              </w:rPr>
              <w:t>β</w:t>
            </w:r>
            <w:r>
              <w:rPr>
                <w:rFonts w:ascii="Arial" w:hAnsi="Arial" w:cs="Arial"/>
                <w:sz w:val="22"/>
                <w:szCs w:val="22"/>
              </w:rPr>
              <w:t>-estradiol and the anesthetic propofol are 500 fmol injected, whereas the dansyl derivative of 17</w:t>
            </w:r>
            <w:r>
              <w:rPr>
                <w:rFonts w:ascii="SymbolMT" w:hAnsi="SymbolMT" w:cs="SymbolMT"/>
                <w:sz w:val="22"/>
                <w:szCs w:val="22"/>
              </w:rPr>
              <w:t>β</w:t>
            </w:r>
            <w:r>
              <w:rPr>
                <w:rFonts w:ascii="Arial" w:hAnsi="Arial" w:cs="Arial"/>
                <w:sz w:val="22"/>
                <w:szCs w:val="22"/>
              </w:rPr>
              <w:t>-estradiol is 1.6 fmol. It has a Shimadzu Prominence fPLC with refrigerated autosampler.</w:t>
            </w:r>
          </w:p>
          <w:p w14:paraId="4CAD83E4" w14:textId="77777777" w:rsidR="00AB6931" w:rsidRDefault="00C2108A" w:rsidP="00C2108A">
            <w:pPr>
              <w:adjustRightInd w:val="0"/>
              <w:rPr>
                <w:rFonts w:ascii="Arial" w:hAnsi="Arial" w:cs="Arial"/>
                <w:sz w:val="22"/>
                <w:szCs w:val="22"/>
              </w:rPr>
            </w:pPr>
            <w:r>
              <w:rPr>
                <w:rFonts w:ascii="SymbolMT" w:hAnsi="SymbolMT" w:cs="SymbolMT"/>
                <w:sz w:val="22"/>
                <w:szCs w:val="22"/>
              </w:rPr>
              <w:t xml:space="preserve">• </w:t>
            </w:r>
            <w:r>
              <w:rPr>
                <w:rFonts w:ascii="Arial" w:hAnsi="Arial" w:cs="Arial"/>
                <w:b/>
                <w:bCs/>
                <w:sz w:val="22"/>
                <w:szCs w:val="22"/>
              </w:rPr>
              <w:t>ABI Sciex 3200 triple quadrupole mass spectrometer</w:t>
            </w:r>
            <w:r>
              <w:rPr>
                <w:rFonts w:ascii="Arial" w:hAnsi="Arial" w:cs="Arial"/>
                <w:sz w:val="22"/>
                <w:szCs w:val="22"/>
              </w:rPr>
              <w:t xml:space="preserve">. This instrument is well suited to the quantitative measurement of small molecules in metabolomics applications, offering sensitivities in the range of 5-25 fmol. It has a Shimadzu HPLC with autosampler and a Waters Acquity uPLC. </w:t>
            </w:r>
          </w:p>
          <w:p w14:paraId="1D7F1C25" w14:textId="737790F4" w:rsidR="00C2108A" w:rsidRDefault="00C2108A" w:rsidP="00C2108A">
            <w:pPr>
              <w:adjustRightInd w:val="0"/>
              <w:rPr>
                <w:rFonts w:ascii="Arial" w:hAnsi="Arial" w:cs="Arial"/>
                <w:sz w:val="22"/>
                <w:szCs w:val="22"/>
              </w:rPr>
            </w:pPr>
            <w:r>
              <w:rPr>
                <w:rFonts w:ascii="SymbolMT" w:hAnsi="SymbolMT" w:cs="SymbolMT"/>
                <w:sz w:val="22"/>
                <w:szCs w:val="22"/>
              </w:rPr>
              <w:t xml:space="preserve">• </w:t>
            </w:r>
            <w:r>
              <w:rPr>
                <w:rFonts w:ascii="Arial" w:hAnsi="Arial" w:cs="Arial"/>
                <w:b/>
                <w:bCs/>
                <w:sz w:val="22"/>
                <w:szCs w:val="22"/>
              </w:rPr>
              <w:t xml:space="preserve">Two ThermoFinnigan 7 tesla LTQ-FT Fourier Transform ICR-mass spectrometers </w:t>
            </w:r>
            <w:r>
              <w:rPr>
                <w:rFonts w:ascii="Arial" w:hAnsi="Arial" w:cs="Arial"/>
                <w:sz w:val="22"/>
                <w:szCs w:val="22"/>
              </w:rPr>
              <w:t>including</w:t>
            </w:r>
            <w:r w:rsidR="00AB6931">
              <w:rPr>
                <w:rFonts w:ascii="Arial" w:hAnsi="Arial" w:cs="Arial"/>
                <w:sz w:val="22"/>
                <w:szCs w:val="22"/>
              </w:rPr>
              <w:t xml:space="preserve"> </w:t>
            </w:r>
            <w:r>
              <w:rPr>
                <w:rFonts w:ascii="Arial" w:hAnsi="Arial" w:cs="Arial"/>
                <w:sz w:val="22"/>
                <w:szCs w:val="22"/>
              </w:rPr>
              <w:t>nanoLC and an Advion NanoMate™/Triversa. One of the LTQ-FT instruments is equipped with IRMPD</w:t>
            </w:r>
            <w:r w:rsidR="00AB6931">
              <w:rPr>
                <w:rFonts w:ascii="Arial" w:hAnsi="Arial" w:cs="Arial"/>
                <w:sz w:val="22"/>
                <w:szCs w:val="22"/>
              </w:rPr>
              <w:t xml:space="preserve"> </w:t>
            </w:r>
            <w:r>
              <w:rPr>
                <w:rFonts w:ascii="Arial" w:hAnsi="Arial" w:cs="Arial"/>
                <w:sz w:val="22"/>
                <w:szCs w:val="22"/>
              </w:rPr>
              <w:t>and ECD. It also has a 2D-nanoLC Eksigent pump.</w:t>
            </w:r>
          </w:p>
          <w:p w14:paraId="4D00D1DB" w14:textId="77777777" w:rsidR="00AB6931" w:rsidRDefault="00AB6931" w:rsidP="00C2108A">
            <w:pPr>
              <w:adjustRightInd w:val="0"/>
              <w:rPr>
                <w:rFonts w:ascii="Arial" w:hAnsi="Arial" w:cs="Arial"/>
                <w:sz w:val="22"/>
                <w:szCs w:val="22"/>
              </w:rPr>
            </w:pPr>
          </w:p>
          <w:p w14:paraId="337FAA15" w14:textId="7B139098" w:rsidR="00C2108A" w:rsidRDefault="00C2108A" w:rsidP="00C2108A">
            <w:pPr>
              <w:adjustRightInd w:val="0"/>
              <w:rPr>
                <w:rFonts w:ascii="Arial" w:hAnsi="Arial" w:cs="Arial"/>
                <w:sz w:val="22"/>
                <w:szCs w:val="22"/>
              </w:rPr>
            </w:pPr>
            <w:r>
              <w:rPr>
                <w:rFonts w:ascii="Arial" w:hAnsi="Arial" w:cs="Arial"/>
                <w:sz w:val="22"/>
                <w:szCs w:val="22"/>
              </w:rPr>
              <w:t>The laboratory also is equipped with incubators, laminar flow hoods, a BioRad plate reader,</w:t>
            </w:r>
            <w:r w:rsidR="00A676E2">
              <w:rPr>
                <w:rFonts w:ascii="Arial" w:hAnsi="Arial" w:cs="Arial"/>
                <w:sz w:val="22"/>
                <w:szCs w:val="22"/>
              </w:rPr>
              <w:t xml:space="preserve"> </w:t>
            </w:r>
            <w:r>
              <w:rPr>
                <w:rFonts w:ascii="Arial" w:hAnsi="Arial" w:cs="Arial"/>
                <w:sz w:val="22"/>
                <w:szCs w:val="22"/>
              </w:rPr>
              <w:t>thermocyclers, refrigerators and freezers (-20</w:t>
            </w:r>
            <w:r>
              <w:rPr>
                <w:rFonts w:ascii="Arial" w:hAnsi="Arial" w:cs="Arial"/>
                <w:sz w:val="14"/>
                <w:szCs w:val="14"/>
              </w:rPr>
              <w:t>o</w:t>
            </w:r>
            <w:r>
              <w:rPr>
                <w:rFonts w:ascii="Arial" w:hAnsi="Arial" w:cs="Arial"/>
                <w:sz w:val="22"/>
                <w:szCs w:val="22"/>
              </w:rPr>
              <w:t>C and -80</w:t>
            </w:r>
            <w:r>
              <w:rPr>
                <w:rFonts w:ascii="Arial" w:hAnsi="Arial" w:cs="Arial"/>
                <w:sz w:val="14"/>
                <w:szCs w:val="14"/>
              </w:rPr>
              <w:t>o</w:t>
            </w:r>
            <w:r>
              <w:rPr>
                <w:rFonts w:ascii="Arial" w:hAnsi="Arial" w:cs="Arial"/>
                <w:sz w:val="22"/>
                <w:szCs w:val="22"/>
              </w:rPr>
              <w:t>C), water baths and a HP 1080 HPLC for</w:t>
            </w:r>
            <w:r w:rsidR="00A676E2">
              <w:rPr>
                <w:rFonts w:ascii="Arial" w:hAnsi="Arial" w:cs="Arial"/>
                <w:sz w:val="22"/>
                <w:szCs w:val="22"/>
              </w:rPr>
              <w:t xml:space="preserve"> </w:t>
            </w:r>
            <w:r>
              <w:rPr>
                <w:rFonts w:ascii="Arial" w:hAnsi="Arial" w:cs="Arial"/>
                <w:sz w:val="22"/>
                <w:szCs w:val="22"/>
              </w:rPr>
              <w:t>sample fractionation as well as automated sample extraction devices and evaporators.</w:t>
            </w:r>
          </w:p>
          <w:p w14:paraId="43ACB435" w14:textId="77777777" w:rsidR="00AB6931" w:rsidRDefault="00AB6931" w:rsidP="00C2108A">
            <w:pPr>
              <w:adjustRightInd w:val="0"/>
              <w:rPr>
                <w:rFonts w:ascii="Arial" w:hAnsi="Arial" w:cs="Arial"/>
                <w:sz w:val="22"/>
                <w:szCs w:val="22"/>
              </w:rPr>
            </w:pPr>
          </w:p>
          <w:p w14:paraId="6EA2466D" w14:textId="77777777" w:rsidR="00A676E2" w:rsidRDefault="00A676E2" w:rsidP="00A676E2">
            <w:pPr>
              <w:adjustRightInd w:val="0"/>
              <w:rPr>
                <w:rFonts w:ascii="Arial" w:hAnsi="Arial" w:cs="Arial"/>
                <w:b/>
                <w:bCs/>
                <w:sz w:val="32"/>
                <w:szCs w:val="32"/>
              </w:rPr>
            </w:pPr>
            <w:r>
              <w:rPr>
                <w:rFonts w:ascii="Arial" w:hAnsi="Arial" w:cs="Arial"/>
                <w:b/>
                <w:bCs/>
                <w:sz w:val="32"/>
                <w:szCs w:val="32"/>
              </w:rPr>
              <w:t>RESOURCES and FACILITIES</w:t>
            </w:r>
          </w:p>
          <w:p w14:paraId="6274C273" w14:textId="77777777" w:rsidR="00A676E2" w:rsidRDefault="00A676E2" w:rsidP="00A676E2">
            <w:pPr>
              <w:adjustRightInd w:val="0"/>
              <w:rPr>
                <w:rFonts w:ascii="Arial" w:hAnsi="Arial" w:cs="Arial"/>
                <w:b/>
                <w:bCs/>
                <w:sz w:val="28"/>
                <w:szCs w:val="28"/>
              </w:rPr>
            </w:pPr>
            <w:r>
              <w:rPr>
                <w:rFonts w:ascii="Arial" w:hAnsi="Arial" w:cs="Arial"/>
                <w:b/>
                <w:bCs/>
                <w:sz w:val="28"/>
                <w:szCs w:val="28"/>
              </w:rPr>
              <w:t>I. Division of Preventive Medicine.</w:t>
            </w:r>
          </w:p>
          <w:p w14:paraId="435ABB49" w14:textId="6154CEA7" w:rsidR="00A676E2" w:rsidRDefault="00A676E2" w:rsidP="00A676E2">
            <w:pPr>
              <w:adjustRightInd w:val="0"/>
              <w:rPr>
                <w:rFonts w:ascii="Arial" w:hAnsi="Arial" w:cs="Arial"/>
                <w:sz w:val="22"/>
                <w:szCs w:val="22"/>
              </w:rPr>
            </w:pPr>
            <w:r>
              <w:rPr>
                <w:rFonts w:ascii="Arial" w:hAnsi="Arial" w:cs="Arial"/>
                <w:sz w:val="22"/>
                <w:szCs w:val="22"/>
              </w:rPr>
              <w:t>The Interventions &amp; Translation Core (ITC) is housed in the Medical Towers Building in space assigned to the Division of Preventive Medicine in the Department of Medicine. The Division of Preventive Medicine (DOPM) is dedicated to medicine and the health of the public through research, teaching, and dissemination and translation of knowledge for improved health outcomes. It includes over 20 faculty and a total staff of some 280. From its inception in 1967, the Division of Preventive Medicine has played a key role in the many groundbreaking trials contributing to the knowledge of medical and health systems, behavioral aspects of disease, epidemiology, prevention, control, and disease outcomes. Special concern with health disparities and a desire to promote women’s health guide many Division activities. A research-oriented division, we also have active programs for the training of post doctoral fellows and clinical scholars. The Division’s research infrastructure also includes a research clinic with approximately 6,000 participant visits per year.</w:t>
            </w:r>
          </w:p>
          <w:p w14:paraId="0D88D2C2" w14:textId="77777777" w:rsidR="00A676E2" w:rsidRDefault="00A676E2" w:rsidP="00A676E2">
            <w:pPr>
              <w:adjustRightInd w:val="0"/>
              <w:rPr>
                <w:rFonts w:ascii="Arial" w:hAnsi="Arial" w:cs="Arial"/>
                <w:sz w:val="22"/>
                <w:szCs w:val="22"/>
              </w:rPr>
            </w:pPr>
          </w:p>
          <w:p w14:paraId="5A701171" w14:textId="7544762B" w:rsidR="00A676E2" w:rsidRDefault="00A676E2" w:rsidP="00A676E2">
            <w:pPr>
              <w:adjustRightInd w:val="0"/>
              <w:rPr>
                <w:rFonts w:ascii="Arial" w:hAnsi="Arial" w:cs="Arial"/>
                <w:sz w:val="22"/>
                <w:szCs w:val="22"/>
              </w:rPr>
            </w:pPr>
            <w:r>
              <w:rPr>
                <w:rFonts w:ascii="Arial" w:hAnsi="Arial" w:cs="Arial"/>
                <w:sz w:val="22"/>
                <w:szCs w:val="22"/>
              </w:rPr>
              <w:t>The DOPM is also home to two University-wide centers – the UAB Minority Health and Health Disparities research Center and the UAB Center for Outcomes and Effectiveness Research and Education. It also houses the Health Services and Comparative Effectiveness Research T-32 Fellowships. The DOPM is located in the Medical Towers Building. Communications equipment and connections, internet connections, and computers for staff, and fellows are supported through institutional commitments from the Division of Preventive Medicine (DOPM) and Department of Medicine (DOM) and institutional funds available to the Center for Outcomes and Effectiveness Research and Education (COERE) through UAB’s University-wide Interdisciplinary Research Centers program, as well as through extramural research and training dollars. The DOPM provides intranet service (including wi-fi connection), servers, software access, and IT support.</w:t>
            </w:r>
          </w:p>
          <w:p w14:paraId="5E765298" w14:textId="77777777" w:rsidR="00A676E2" w:rsidRDefault="00A676E2" w:rsidP="00A676E2">
            <w:pPr>
              <w:adjustRightInd w:val="0"/>
              <w:rPr>
                <w:rFonts w:ascii="Arial" w:hAnsi="Arial" w:cs="Arial"/>
                <w:sz w:val="22"/>
                <w:szCs w:val="22"/>
              </w:rPr>
            </w:pPr>
          </w:p>
          <w:p w14:paraId="74D35736" w14:textId="7A2E3F6D" w:rsidR="00A676E2" w:rsidRDefault="00A676E2" w:rsidP="00A676E2">
            <w:pPr>
              <w:adjustRightInd w:val="0"/>
              <w:rPr>
                <w:rFonts w:ascii="Arial" w:hAnsi="Arial" w:cs="Arial"/>
                <w:sz w:val="22"/>
                <w:szCs w:val="22"/>
              </w:rPr>
            </w:pPr>
            <w:r>
              <w:rPr>
                <w:rFonts w:ascii="Arial" w:hAnsi="Arial" w:cs="Arial"/>
                <w:sz w:val="22"/>
                <w:szCs w:val="22"/>
              </w:rPr>
              <w:t>The Division also has sufficient conference space for meetings; 1 large 900 sq ft conference room with adjoining kitchen facilities, and 2 large 500 ft conference rooms. Parking is available on the 2nd and 3rd floors of the Medical Towers Building, as well as a gated lot behind the building.</w:t>
            </w:r>
          </w:p>
          <w:p w14:paraId="5B442E89" w14:textId="77777777" w:rsidR="00A676E2" w:rsidRDefault="00A676E2" w:rsidP="00A676E2">
            <w:pPr>
              <w:adjustRightInd w:val="0"/>
              <w:rPr>
                <w:rFonts w:ascii="Arial" w:hAnsi="Arial" w:cs="Arial"/>
                <w:b/>
                <w:bCs/>
              </w:rPr>
            </w:pPr>
          </w:p>
          <w:p w14:paraId="694D47B8" w14:textId="3106976E" w:rsidR="00A676E2" w:rsidRPr="00A676E2" w:rsidRDefault="00A676E2" w:rsidP="001D59D3">
            <w:pPr>
              <w:pStyle w:val="ListParagraph"/>
              <w:numPr>
                <w:ilvl w:val="0"/>
                <w:numId w:val="16"/>
              </w:numPr>
              <w:adjustRightInd w:val="0"/>
              <w:ind w:left="0" w:firstLine="0"/>
              <w:rPr>
                <w:rFonts w:ascii="Arial" w:hAnsi="Arial" w:cs="Arial"/>
                <w:sz w:val="22"/>
                <w:szCs w:val="22"/>
              </w:rPr>
            </w:pPr>
            <w:r w:rsidRPr="00A676E2">
              <w:rPr>
                <w:rFonts w:ascii="Arial" w:hAnsi="Arial" w:cs="Arial"/>
                <w:b/>
                <w:bCs/>
              </w:rPr>
              <w:t xml:space="preserve">DOPM Research Clinic. </w:t>
            </w:r>
            <w:r w:rsidRPr="00A676E2">
              <w:rPr>
                <w:rFonts w:ascii="Arial" w:hAnsi="Arial" w:cs="Arial"/>
                <w:sz w:val="22"/>
                <w:szCs w:val="22"/>
              </w:rPr>
              <w:t xml:space="preserve">The DOPM Clinical facilities are located on the 7th floor of the MT Building, at the southern edge of the UAB campus. The clinic is an attractive area especially designed for clinical trials containing all the necessary facilities for participant assessments. With approximately 10,000 participant visits per year, the DOPM Clinic is equipped specifically for research with a reception area, large waiting room, 22 exam rooms, and 5 smaller rooms for patient interviews; phlebotomy, processing, a locked medical record room; and staff offices, all totaling over 17,000 square feet. The clinic facilities space is extremely flexible and can be allocated as needed for the study. The newly renovated laboratory contains a separate phlebotomy and processing areas, equipped with centrifuges (ambient &amp; refrigerated) refrigerators, ultra low-temperature freezers, ice machine, centrifuges, a urine processing area with hood for preparing blood and urine specimen for submission to other labs for analyses. Additional low-temperature freezers, with alarm and back-up systems, and our specimen shipping area are located in a secured section of the first floor. </w:t>
            </w:r>
          </w:p>
          <w:p w14:paraId="1809B09B" w14:textId="77777777" w:rsidR="00A676E2" w:rsidRPr="00A676E2" w:rsidRDefault="00A676E2" w:rsidP="00A676E2">
            <w:pPr>
              <w:adjustRightInd w:val="0"/>
              <w:ind w:left="360"/>
              <w:rPr>
                <w:rFonts w:ascii="Arial" w:hAnsi="Arial" w:cs="Arial"/>
                <w:sz w:val="22"/>
                <w:szCs w:val="22"/>
              </w:rPr>
            </w:pPr>
          </w:p>
          <w:p w14:paraId="42A38677" w14:textId="3E57C1AA" w:rsidR="001D59D3" w:rsidRDefault="00A676E2" w:rsidP="001D59D3">
            <w:pPr>
              <w:adjustRightInd w:val="0"/>
              <w:ind w:left="-11"/>
              <w:rPr>
                <w:rFonts w:ascii="Arial" w:hAnsi="Arial" w:cs="Arial"/>
                <w:sz w:val="22"/>
                <w:szCs w:val="22"/>
              </w:rPr>
            </w:pPr>
            <w:r w:rsidRPr="00A676E2">
              <w:rPr>
                <w:rFonts w:ascii="Arial" w:hAnsi="Arial" w:cs="Arial"/>
                <w:sz w:val="22"/>
                <w:szCs w:val="22"/>
              </w:rPr>
              <w:t>The DOPM has clinical equipment, located in the 7th floor clinic include: an MRI, ONI, Inc, OrthOne 1.0</w:t>
            </w:r>
            <w:r w:rsidR="001D59D3">
              <w:rPr>
                <w:rFonts w:ascii="Arial" w:hAnsi="Arial" w:cs="Arial"/>
                <w:sz w:val="22"/>
                <w:szCs w:val="22"/>
              </w:rPr>
              <w:t xml:space="preserve">  </w:t>
            </w:r>
            <w:r>
              <w:rPr>
                <w:rFonts w:ascii="Arial" w:hAnsi="Arial" w:cs="Arial"/>
                <w:sz w:val="22"/>
                <w:szCs w:val="22"/>
              </w:rPr>
              <w:t>Tesla superconducting extremities magnet with circumferential coil; a Hologic QDR 4500W dexa (dual x-ray</w:t>
            </w:r>
            <w:r w:rsidR="001D59D3">
              <w:rPr>
                <w:rFonts w:ascii="Arial" w:hAnsi="Arial" w:cs="Arial"/>
                <w:sz w:val="22"/>
                <w:szCs w:val="22"/>
              </w:rPr>
              <w:t xml:space="preserve"> </w:t>
            </w:r>
            <w:r>
              <w:rPr>
                <w:rFonts w:ascii="Arial" w:hAnsi="Arial" w:cs="Arial"/>
                <w:sz w:val="22"/>
                <w:szCs w:val="22"/>
              </w:rPr>
              <w:t>bone densitometer); two biphasic automated external defibrillators (AED); 3 ultrasounds,1 for trans-vaginal</w:t>
            </w:r>
            <w:r w:rsidR="001D59D3">
              <w:rPr>
                <w:rFonts w:ascii="Arial" w:hAnsi="Arial" w:cs="Arial"/>
                <w:sz w:val="22"/>
                <w:szCs w:val="22"/>
              </w:rPr>
              <w:t xml:space="preserve"> </w:t>
            </w:r>
            <w:r>
              <w:rPr>
                <w:rFonts w:ascii="Arial" w:hAnsi="Arial" w:cs="Arial"/>
                <w:sz w:val="22"/>
                <w:szCs w:val="22"/>
              </w:rPr>
              <w:t>testing and 2 for carotid ultrasounds; resting ECG machines and flexible sigmoidoscopy equipment. Our</w:t>
            </w:r>
            <w:r w:rsidR="001D59D3">
              <w:rPr>
                <w:rFonts w:ascii="Arial" w:hAnsi="Arial" w:cs="Arial"/>
                <w:sz w:val="22"/>
                <w:szCs w:val="22"/>
              </w:rPr>
              <w:t xml:space="preserve"> </w:t>
            </w:r>
            <w:r>
              <w:rPr>
                <w:rFonts w:ascii="Arial" w:hAnsi="Arial" w:cs="Arial"/>
                <w:sz w:val="22"/>
                <w:szCs w:val="22"/>
              </w:rPr>
              <w:t>graded exercise testing labs have one Q stress and one Q4000 model ECG monitor with Q55 treadmills for</w:t>
            </w:r>
            <w:r w:rsidR="001D59D3">
              <w:rPr>
                <w:rFonts w:ascii="Arial" w:hAnsi="Arial" w:cs="Arial"/>
                <w:sz w:val="22"/>
                <w:szCs w:val="22"/>
              </w:rPr>
              <w:t xml:space="preserve"> </w:t>
            </w:r>
            <w:r>
              <w:rPr>
                <w:rFonts w:ascii="Arial" w:hAnsi="Arial" w:cs="Arial"/>
                <w:sz w:val="22"/>
                <w:szCs w:val="22"/>
              </w:rPr>
              <w:t>exercise testing. We have a Sensormedics 2300 metabolic cart that can be used for resting energy</w:t>
            </w:r>
            <w:r w:rsidR="001D59D3">
              <w:rPr>
                <w:rFonts w:ascii="Arial" w:hAnsi="Arial" w:cs="Arial"/>
                <w:sz w:val="22"/>
                <w:szCs w:val="22"/>
              </w:rPr>
              <w:t xml:space="preserve"> </w:t>
            </w:r>
            <w:r>
              <w:rPr>
                <w:rFonts w:ascii="Arial" w:hAnsi="Arial" w:cs="Arial"/>
                <w:sz w:val="22"/>
                <w:szCs w:val="22"/>
              </w:rPr>
              <w:t>expenditures or maximum oxygen consumption testing. The x-ray system, located on the first floor of the MT</w:t>
            </w:r>
            <w:r w:rsidR="001D59D3">
              <w:rPr>
                <w:rFonts w:ascii="Arial" w:hAnsi="Arial" w:cs="Arial"/>
                <w:sz w:val="22"/>
                <w:szCs w:val="22"/>
              </w:rPr>
              <w:t xml:space="preserve"> </w:t>
            </w:r>
            <w:r>
              <w:rPr>
                <w:rFonts w:ascii="Arial" w:hAnsi="Arial" w:cs="Arial"/>
                <w:sz w:val="22"/>
                <w:szCs w:val="22"/>
              </w:rPr>
              <w:t>Building, is a Quantom radiographic system (Q-Rad Odyssey High Frequency system) with AGFA computed</w:t>
            </w:r>
            <w:r w:rsidR="001D59D3">
              <w:rPr>
                <w:rFonts w:ascii="Arial" w:hAnsi="Arial" w:cs="Arial"/>
                <w:sz w:val="22"/>
                <w:szCs w:val="22"/>
              </w:rPr>
              <w:t xml:space="preserve"> </w:t>
            </w:r>
            <w:r>
              <w:rPr>
                <w:rFonts w:ascii="Arial" w:hAnsi="Arial" w:cs="Arial"/>
                <w:sz w:val="22"/>
                <w:szCs w:val="22"/>
              </w:rPr>
              <w:t>radiography capability for imaging.</w:t>
            </w:r>
            <w:r w:rsidR="001D59D3">
              <w:rPr>
                <w:rFonts w:ascii="Arial" w:hAnsi="Arial" w:cs="Arial"/>
                <w:sz w:val="22"/>
                <w:szCs w:val="22"/>
              </w:rPr>
              <w:t xml:space="preserve"> </w:t>
            </w:r>
          </w:p>
          <w:p w14:paraId="47AD746B" w14:textId="77777777" w:rsidR="001D59D3" w:rsidRDefault="001D59D3" w:rsidP="001D59D3">
            <w:pPr>
              <w:adjustRightInd w:val="0"/>
              <w:ind w:left="-11"/>
              <w:rPr>
                <w:rFonts w:ascii="Arial" w:hAnsi="Arial" w:cs="Arial"/>
                <w:sz w:val="22"/>
                <w:szCs w:val="22"/>
              </w:rPr>
            </w:pPr>
          </w:p>
          <w:p w14:paraId="538A2128" w14:textId="693C1A1B" w:rsidR="00AB6931" w:rsidRDefault="00A676E2" w:rsidP="00A676E2">
            <w:pPr>
              <w:adjustRightInd w:val="0"/>
              <w:rPr>
                <w:rFonts w:ascii="Arial" w:hAnsi="Arial" w:cs="Arial"/>
                <w:sz w:val="22"/>
                <w:szCs w:val="22"/>
              </w:rPr>
            </w:pPr>
            <w:r>
              <w:rPr>
                <w:rFonts w:ascii="Arial" w:hAnsi="Arial" w:cs="Arial"/>
                <w:sz w:val="22"/>
                <w:szCs w:val="22"/>
              </w:rPr>
              <w:t>The DOPM Nutrition Unit is located on the 1st floor, facilitating lifestyle intervention trials where assessment</w:t>
            </w:r>
            <w:r w:rsidR="001D59D3">
              <w:rPr>
                <w:rFonts w:ascii="Arial" w:hAnsi="Arial" w:cs="Arial"/>
                <w:sz w:val="22"/>
                <w:szCs w:val="22"/>
              </w:rPr>
              <w:t xml:space="preserve"> </w:t>
            </w:r>
            <w:r>
              <w:rPr>
                <w:rFonts w:ascii="Arial" w:hAnsi="Arial" w:cs="Arial"/>
                <w:sz w:val="22"/>
                <w:szCs w:val="22"/>
              </w:rPr>
              <w:t>staff, located in the DOPM research clinic on the 7th floor, must be masked to intervention assignment. The</w:t>
            </w:r>
            <w:r w:rsidR="001D59D3">
              <w:rPr>
                <w:rFonts w:ascii="Arial" w:hAnsi="Arial" w:cs="Arial"/>
                <w:sz w:val="22"/>
                <w:szCs w:val="22"/>
              </w:rPr>
              <w:t xml:space="preserve"> </w:t>
            </w:r>
            <w:r>
              <w:rPr>
                <w:rFonts w:ascii="Arial" w:hAnsi="Arial" w:cs="Arial"/>
                <w:sz w:val="22"/>
                <w:szCs w:val="22"/>
              </w:rPr>
              <w:t>facility contains offices for a staff of 12. The space was specially designed for lifestyle intervention studies and</w:t>
            </w:r>
            <w:r w:rsidR="001D59D3">
              <w:rPr>
                <w:rFonts w:ascii="Arial" w:hAnsi="Arial" w:cs="Arial"/>
                <w:sz w:val="22"/>
                <w:szCs w:val="22"/>
              </w:rPr>
              <w:t xml:space="preserve"> </w:t>
            </w:r>
            <w:r>
              <w:rPr>
                <w:rFonts w:ascii="Arial" w:hAnsi="Arial" w:cs="Arial"/>
                <w:sz w:val="22"/>
                <w:szCs w:val="22"/>
              </w:rPr>
              <w:t>contains a demonstration kitchen that opens onto a small conference room with seating for up to 16</w:t>
            </w:r>
            <w:r w:rsidR="001D59D3">
              <w:rPr>
                <w:rFonts w:ascii="Arial" w:hAnsi="Arial" w:cs="Arial"/>
                <w:sz w:val="22"/>
                <w:szCs w:val="22"/>
              </w:rPr>
              <w:t xml:space="preserve"> </w:t>
            </w:r>
            <w:r>
              <w:rPr>
                <w:rFonts w:ascii="Arial" w:hAnsi="Arial" w:cs="Arial"/>
                <w:sz w:val="22"/>
                <w:szCs w:val="22"/>
              </w:rPr>
              <w:t>participants. An adjacent larger conference room can seat up to 25 participants. The interdisciplinary team of</w:t>
            </w:r>
            <w:r w:rsidR="001D59D3">
              <w:rPr>
                <w:rFonts w:ascii="Arial" w:hAnsi="Arial" w:cs="Arial"/>
                <w:sz w:val="22"/>
                <w:szCs w:val="22"/>
              </w:rPr>
              <w:t xml:space="preserve"> </w:t>
            </w:r>
            <w:r>
              <w:rPr>
                <w:rFonts w:ascii="Arial" w:hAnsi="Arial" w:cs="Arial"/>
                <w:sz w:val="22"/>
                <w:szCs w:val="22"/>
              </w:rPr>
              <w:t>exercise physiologists, health behaviorists, psychologists and nutritionists are highly trained and experienced</w:t>
            </w:r>
            <w:r w:rsidR="001D59D3">
              <w:rPr>
                <w:rFonts w:ascii="Arial" w:hAnsi="Arial" w:cs="Arial"/>
                <w:sz w:val="22"/>
                <w:szCs w:val="22"/>
              </w:rPr>
              <w:t xml:space="preserve"> </w:t>
            </w:r>
            <w:r>
              <w:rPr>
                <w:rFonts w:ascii="Arial" w:hAnsi="Arial" w:cs="Arial"/>
                <w:sz w:val="22"/>
                <w:szCs w:val="22"/>
              </w:rPr>
              <w:t>in conduct of a number of dietary intervention and/or exercise promotion programs, with integrated behavioral</w:t>
            </w:r>
            <w:r w:rsidR="001D59D3">
              <w:rPr>
                <w:rFonts w:ascii="Arial" w:hAnsi="Arial" w:cs="Arial"/>
                <w:sz w:val="22"/>
                <w:szCs w:val="22"/>
              </w:rPr>
              <w:t xml:space="preserve"> </w:t>
            </w:r>
            <w:r>
              <w:rPr>
                <w:rFonts w:ascii="Arial" w:hAnsi="Arial" w:cs="Arial"/>
                <w:sz w:val="22"/>
                <w:szCs w:val="22"/>
              </w:rPr>
              <w:t>strategies, including the use of Motivational Interviewing techniques for group- and individual-based sessions.</w:t>
            </w:r>
          </w:p>
          <w:p w14:paraId="3F07B8D9" w14:textId="601CB806" w:rsidR="00A676E2" w:rsidRDefault="00A676E2" w:rsidP="00A676E2">
            <w:pPr>
              <w:adjustRightInd w:val="0"/>
              <w:rPr>
                <w:rFonts w:ascii="Arial" w:hAnsi="Arial" w:cs="Arial"/>
                <w:sz w:val="22"/>
                <w:szCs w:val="22"/>
              </w:rPr>
            </w:pPr>
            <w:r>
              <w:rPr>
                <w:rFonts w:ascii="Arial" w:hAnsi="Arial" w:cs="Arial"/>
                <w:sz w:val="22"/>
                <w:szCs w:val="22"/>
              </w:rPr>
              <w:t xml:space="preserve"> </w:t>
            </w:r>
            <w:r>
              <w:rPr>
                <w:rFonts w:ascii="Arial" w:hAnsi="Arial" w:cs="Arial"/>
                <w:b/>
                <w:bCs/>
              </w:rPr>
              <w:t xml:space="preserve">B. DOPM Video Conferencing Resources. </w:t>
            </w:r>
            <w:r>
              <w:rPr>
                <w:rFonts w:ascii="Arial" w:hAnsi="Arial" w:cs="Arial"/>
                <w:sz w:val="22"/>
                <w:szCs w:val="22"/>
              </w:rPr>
              <w:t>The Division has two high definition capable</w:t>
            </w:r>
            <w:r w:rsidR="001D59D3">
              <w:rPr>
                <w:rFonts w:ascii="Arial" w:hAnsi="Arial" w:cs="Arial"/>
                <w:sz w:val="22"/>
                <w:szCs w:val="22"/>
              </w:rPr>
              <w:t xml:space="preserve"> </w:t>
            </w:r>
            <w:r>
              <w:rPr>
                <w:rFonts w:ascii="Arial" w:hAnsi="Arial" w:cs="Arial"/>
                <w:sz w:val="22"/>
                <w:szCs w:val="22"/>
              </w:rPr>
              <w:t>polycom HDX 7000 systems with dual 42" lcd displays. PowerPoint slideshows can be incorporated into a</w:t>
            </w:r>
            <w:r w:rsidR="001D59D3">
              <w:rPr>
                <w:rFonts w:ascii="Arial" w:hAnsi="Arial" w:cs="Arial"/>
                <w:sz w:val="22"/>
                <w:szCs w:val="22"/>
              </w:rPr>
              <w:t xml:space="preserve"> </w:t>
            </w:r>
            <w:r>
              <w:rPr>
                <w:rFonts w:ascii="Arial" w:hAnsi="Arial" w:cs="Arial"/>
                <w:sz w:val="22"/>
                <w:szCs w:val="22"/>
              </w:rPr>
              <w:t>videoconference. Making use of the bridging facilities available to us we can connect up to 38 sites</w:t>
            </w:r>
            <w:r w:rsidR="001D59D3">
              <w:rPr>
                <w:rFonts w:ascii="Arial" w:hAnsi="Arial" w:cs="Arial"/>
                <w:sz w:val="22"/>
                <w:szCs w:val="22"/>
              </w:rPr>
              <w:t xml:space="preserve"> </w:t>
            </w:r>
            <w:r>
              <w:rPr>
                <w:rFonts w:ascii="Arial" w:hAnsi="Arial" w:cs="Arial"/>
                <w:sz w:val="22"/>
                <w:szCs w:val="22"/>
              </w:rPr>
              <w:t>(connecting from compatible systems). Using this system, telephone conference calls can be joined to a</w:t>
            </w:r>
            <w:r w:rsidR="001D59D3">
              <w:rPr>
                <w:rFonts w:ascii="Arial" w:hAnsi="Arial" w:cs="Arial"/>
                <w:sz w:val="22"/>
                <w:szCs w:val="22"/>
              </w:rPr>
              <w:t xml:space="preserve"> </w:t>
            </w:r>
            <w:r>
              <w:rPr>
                <w:rFonts w:ascii="Arial" w:hAnsi="Arial" w:cs="Arial"/>
                <w:sz w:val="22"/>
                <w:szCs w:val="22"/>
              </w:rPr>
              <w:t>conference. Conferences can also be recorded.</w:t>
            </w:r>
          </w:p>
          <w:p w14:paraId="1BC6E749" w14:textId="1AA00FCC" w:rsidR="00A676E2" w:rsidRDefault="00A676E2" w:rsidP="00A676E2">
            <w:pPr>
              <w:adjustRightInd w:val="0"/>
              <w:rPr>
                <w:rFonts w:ascii="Arial" w:hAnsi="Arial" w:cs="Arial"/>
                <w:sz w:val="22"/>
                <w:szCs w:val="22"/>
              </w:rPr>
            </w:pPr>
            <w:r>
              <w:rPr>
                <w:rFonts w:ascii="Arial" w:hAnsi="Arial" w:cs="Arial"/>
                <w:b/>
                <w:bCs/>
              </w:rPr>
              <w:t xml:space="preserve">C. DOPM Computer Resources. </w:t>
            </w:r>
            <w:r>
              <w:rPr>
                <w:rFonts w:ascii="Arial" w:hAnsi="Arial" w:cs="Arial"/>
                <w:sz w:val="22"/>
                <w:szCs w:val="22"/>
              </w:rPr>
              <w:t>Data, Information, Statistics Core (DISC). DISC is a central</w:t>
            </w:r>
            <w:r w:rsidR="001D59D3">
              <w:rPr>
                <w:rFonts w:ascii="Arial" w:hAnsi="Arial" w:cs="Arial"/>
                <w:sz w:val="22"/>
                <w:szCs w:val="22"/>
              </w:rPr>
              <w:t xml:space="preserve"> </w:t>
            </w:r>
            <w:r>
              <w:rPr>
                <w:rFonts w:ascii="Arial" w:hAnsi="Arial" w:cs="Arial"/>
                <w:sz w:val="22"/>
                <w:szCs w:val="22"/>
              </w:rPr>
              <w:t>component of the Division’s research infrastructure. It includes a team of 13 faculty biostatisticians,</w:t>
            </w:r>
            <w:r w:rsidR="001D59D3">
              <w:rPr>
                <w:rFonts w:ascii="Arial" w:hAnsi="Arial" w:cs="Arial"/>
                <w:sz w:val="22"/>
                <w:szCs w:val="22"/>
              </w:rPr>
              <w:t xml:space="preserve"> </w:t>
            </w:r>
            <w:r>
              <w:rPr>
                <w:rFonts w:ascii="Arial" w:hAnsi="Arial" w:cs="Arial"/>
                <w:sz w:val="22"/>
                <w:szCs w:val="22"/>
              </w:rPr>
              <w:t>Information Systems (IS), Data Management (DM) and Statistical Computing (SC) Units, all with a focus on</w:t>
            </w:r>
            <w:r w:rsidR="001D59D3">
              <w:rPr>
                <w:rFonts w:ascii="Arial" w:hAnsi="Arial" w:cs="Arial"/>
                <w:sz w:val="22"/>
                <w:szCs w:val="22"/>
              </w:rPr>
              <w:t xml:space="preserve"> </w:t>
            </w:r>
            <w:r>
              <w:rPr>
                <w:rFonts w:ascii="Arial" w:hAnsi="Arial" w:cs="Arial"/>
                <w:sz w:val="22"/>
                <w:szCs w:val="22"/>
              </w:rPr>
              <w:t>data security and quality assurance</w:t>
            </w:r>
          </w:p>
          <w:p w14:paraId="38A396CA" w14:textId="77777777" w:rsidR="00A676E2" w:rsidRDefault="00A676E2" w:rsidP="00A676E2">
            <w:pPr>
              <w:adjustRightInd w:val="0"/>
              <w:rPr>
                <w:rFonts w:ascii="Arial" w:hAnsi="Arial" w:cs="Arial"/>
                <w:b/>
                <w:bCs/>
                <w:i/>
                <w:iCs/>
                <w:sz w:val="22"/>
                <w:szCs w:val="22"/>
              </w:rPr>
            </w:pPr>
            <w:r>
              <w:rPr>
                <w:rFonts w:ascii="Arial" w:hAnsi="Arial" w:cs="Arial"/>
                <w:b/>
                <w:bCs/>
                <w:sz w:val="22"/>
                <w:szCs w:val="22"/>
              </w:rPr>
              <w:t xml:space="preserve">Within the </w:t>
            </w:r>
            <w:r>
              <w:rPr>
                <w:rFonts w:ascii="Arial" w:hAnsi="Arial" w:cs="Arial"/>
                <w:b/>
                <w:bCs/>
                <w:i/>
                <w:iCs/>
                <w:sz w:val="22"/>
                <w:szCs w:val="22"/>
              </w:rPr>
              <w:t>IS Unit:</w:t>
            </w:r>
          </w:p>
          <w:p w14:paraId="53FAB0B2" w14:textId="43A490C4"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Network Operations: The Division occupies five floors in an off-campus building and typically includes</w:t>
            </w:r>
            <w:r w:rsidR="001D59D3">
              <w:rPr>
                <w:rFonts w:ascii="Arial" w:hAnsi="Arial" w:cs="Arial"/>
                <w:sz w:val="22"/>
                <w:szCs w:val="22"/>
              </w:rPr>
              <w:t xml:space="preserve"> </w:t>
            </w:r>
            <w:r>
              <w:rPr>
                <w:rFonts w:ascii="Arial" w:hAnsi="Arial" w:cs="Arial"/>
                <w:sz w:val="22"/>
                <w:szCs w:val="22"/>
              </w:rPr>
              <w:t>some 250 personnel and over 275 computer work stations. Connectivity across the floors is handled by</w:t>
            </w:r>
            <w:r w:rsidR="001D59D3">
              <w:rPr>
                <w:rFonts w:ascii="Arial" w:hAnsi="Arial" w:cs="Arial"/>
                <w:sz w:val="22"/>
                <w:szCs w:val="22"/>
              </w:rPr>
              <w:t xml:space="preserve"> </w:t>
            </w:r>
            <w:r>
              <w:rPr>
                <w:rFonts w:ascii="Arial" w:hAnsi="Arial" w:cs="Arial"/>
                <w:sz w:val="22"/>
                <w:szCs w:val="22"/>
              </w:rPr>
              <w:t>inter-connected gigabyte routers on each floor. Connectivity outside the building is handled by the UAB</w:t>
            </w:r>
            <w:r w:rsidR="001D59D3">
              <w:rPr>
                <w:rFonts w:ascii="Arial" w:hAnsi="Arial" w:cs="Arial"/>
                <w:sz w:val="22"/>
                <w:szCs w:val="22"/>
              </w:rPr>
              <w:t xml:space="preserve"> </w:t>
            </w:r>
            <w:r>
              <w:rPr>
                <w:rFonts w:ascii="Arial" w:hAnsi="Arial" w:cs="Arial"/>
                <w:sz w:val="22"/>
                <w:szCs w:val="22"/>
              </w:rPr>
              <w:t>fiber optic backbone and is standardized on IP v4 and v6. We operate a Microsoft Windows 2003/2008</w:t>
            </w:r>
            <w:r w:rsidR="001D59D3">
              <w:rPr>
                <w:rFonts w:ascii="Arial" w:hAnsi="Arial" w:cs="Arial"/>
                <w:sz w:val="22"/>
                <w:szCs w:val="22"/>
              </w:rPr>
              <w:t xml:space="preserve"> </w:t>
            </w:r>
            <w:r>
              <w:rPr>
                <w:rFonts w:ascii="Arial" w:hAnsi="Arial" w:cs="Arial"/>
                <w:sz w:val="22"/>
                <w:szCs w:val="22"/>
              </w:rPr>
              <w:t>Active Directory redundant managed network made up of 22 rack mounted servers in a secure room</w:t>
            </w:r>
            <w:r w:rsidR="001D59D3">
              <w:rPr>
                <w:rFonts w:ascii="Arial" w:hAnsi="Arial" w:cs="Arial"/>
                <w:sz w:val="22"/>
                <w:szCs w:val="22"/>
              </w:rPr>
              <w:t xml:space="preserve"> </w:t>
            </w:r>
            <w:r>
              <w:rPr>
                <w:rFonts w:ascii="Arial" w:hAnsi="Arial" w:cs="Arial"/>
                <w:sz w:val="22"/>
                <w:szCs w:val="22"/>
              </w:rPr>
              <w:t>within Division space in the Medical Towers building. These tend to be organized in clusters or a loadbalanced</w:t>
            </w:r>
            <w:r w:rsidR="001D59D3">
              <w:rPr>
                <w:rFonts w:ascii="Arial" w:hAnsi="Arial" w:cs="Arial"/>
                <w:sz w:val="22"/>
                <w:szCs w:val="22"/>
              </w:rPr>
              <w:t xml:space="preserve"> </w:t>
            </w:r>
            <w:r>
              <w:rPr>
                <w:rFonts w:ascii="Arial" w:hAnsi="Arial" w:cs="Arial"/>
                <w:sz w:val="22"/>
                <w:szCs w:val="22"/>
              </w:rPr>
              <w:t>arrangement.</w:t>
            </w:r>
          </w:p>
          <w:p w14:paraId="0ED1FB68" w14:textId="77777777" w:rsidR="001D59D3"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SQL Cluster: a two node redundant cluster with an off-site virtual node. This system utilizes dual-core</w:t>
            </w:r>
            <w:r w:rsidR="001D59D3">
              <w:rPr>
                <w:rFonts w:ascii="Arial" w:hAnsi="Arial" w:cs="Arial"/>
                <w:sz w:val="22"/>
                <w:szCs w:val="22"/>
              </w:rPr>
              <w:t xml:space="preserve"> </w:t>
            </w:r>
            <w:r>
              <w:rPr>
                <w:rFonts w:ascii="Arial" w:hAnsi="Arial" w:cs="Arial"/>
                <w:sz w:val="22"/>
                <w:szCs w:val="22"/>
              </w:rPr>
              <w:t>/dual-processor running Microsoft SQL 2008 and has a storage capacity of 2 TB.</w:t>
            </w:r>
            <w:r w:rsidR="001D59D3">
              <w:rPr>
                <w:rFonts w:ascii="Arial" w:hAnsi="Arial" w:cs="Arial"/>
                <w:sz w:val="22"/>
                <w:szCs w:val="22"/>
              </w:rPr>
              <w:t xml:space="preserve"> </w:t>
            </w:r>
          </w:p>
          <w:p w14:paraId="13E45AB8" w14:textId="08094B0E"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Exchange System Cluster a 4 node redundant mirror with an off-site Stand-by Continuous Replication</w:t>
            </w:r>
            <w:r w:rsidR="001D59D3">
              <w:rPr>
                <w:rFonts w:ascii="Arial" w:hAnsi="Arial" w:cs="Arial"/>
                <w:sz w:val="22"/>
                <w:szCs w:val="22"/>
              </w:rPr>
              <w:t xml:space="preserve"> </w:t>
            </w:r>
            <w:r>
              <w:rPr>
                <w:rFonts w:ascii="Arial" w:hAnsi="Arial" w:cs="Arial"/>
                <w:sz w:val="22"/>
                <w:szCs w:val="22"/>
              </w:rPr>
              <w:t>system. This system utilizes dual-core /dual-processor running Microsoft Exchange 2008 and has a</w:t>
            </w:r>
            <w:r w:rsidR="001D59D3">
              <w:rPr>
                <w:rFonts w:ascii="Arial" w:hAnsi="Arial" w:cs="Arial"/>
                <w:sz w:val="22"/>
                <w:szCs w:val="22"/>
              </w:rPr>
              <w:t xml:space="preserve"> </w:t>
            </w:r>
            <w:r>
              <w:rPr>
                <w:rFonts w:ascii="Arial" w:hAnsi="Arial" w:cs="Arial"/>
                <w:sz w:val="22"/>
                <w:szCs w:val="22"/>
              </w:rPr>
              <w:t>storage capacity of 4 TB.</w:t>
            </w:r>
          </w:p>
          <w:p w14:paraId="361F4BC2" w14:textId="5DCFFCA8"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File Storage System Cluster a 2 node mirrored cluster with an off-site mirrored stand-by system. This</w:t>
            </w:r>
            <w:r w:rsidR="001D59D3">
              <w:rPr>
                <w:rFonts w:ascii="Arial" w:hAnsi="Arial" w:cs="Arial"/>
                <w:sz w:val="22"/>
                <w:szCs w:val="22"/>
              </w:rPr>
              <w:t xml:space="preserve"> </w:t>
            </w:r>
            <w:r>
              <w:rPr>
                <w:rFonts w:ascii="Arial" w:hAnsi="Arial" w:cs="Arial"/>
                <w:sz w:val="22"/>
                <w:szCs w:val="22"/>
              </w:rPr>
              <w:t>system utilizes dual-core /dual-processor running Microsoft Enterprise Server 2008 with a storage</w:t>
            </w:r>
            <w:r w:rsidR="001D59D3">
              <w:rPr>
                <w:rFonts w:ascii="Arial" w:hAnsi="Arial" w:cs="Arial"/>
                <w:sz w:val="22"/>
                <w:szCs w:val="22"/>
              </w:rPr>
              <w:t xml:space="preserve"> </w:t>
            </w:r>
            <w:r>
              <w:rPr>
                <w:rFonts w:ascii="Arial" w:hAnsi="Arial" w:cs="Arial"/>
                <w:sz w:val="22"/>
                <w:szCs w:val="22"/>
              </w:rPr>
              <w:t>capacity of 15 TB.</w:t>
            </w:r>
          </w:p>
          <w:p w14:paraId="7C3A6DEC" w14:textId="0418CAAE"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DICOM Image System Cluster a 2 node virtual server with an off-site mirrored stand-by system. This</w:t>
            </w:r>
            <w:r w:rsidR="001D59D3">
              <w:rPr>
                <w:rFonts w:ascii="Arial" w:hAnsi="Arial" w:cs="Arial"/>
                <w:sz w:val="22"/>
                <w:szCs w:val="22"/>
              </w:rPr>
              <w:t xml:space="preserve"> </w:t>
            </w:r>
            <w:r>
              <w:rPr>
                <w:rFonts w:ascii="Arial" w:hAnsi="Arial" w:cs="Arial"/>
                <w:sz w:val="22"/>
                <w:szCs w:val="22"/>
              </w:rPr>
              <w:t>system utilizes dual-core /dual-processor running Microsoft Enterprise Server 2008 with a storage</w:t>
            </w:r>
            <w:r w:rsidR="001D59D3">
              <w:rPr>
                <w:rFonts w:ascii="Arial" w:hAnsi="Arial" w:cs="Arial"/>
                <w:sz w:val="22"/>
                <w:szCs w:val="22"/>
              </w:rPr>
              <w:t xml:space="preserve"> </w:t>
            </w:r>
            <w:r>
              <w:rPr>
                <w:rFonts w:ascii="Arial" w:hAnsi="Arial" w:cs="Arial"/>
                <w:sz w:val="22"/>
                <w:szCs w:val="22"/>
              </w:rPr>
              <w:t>capacity of 4 TB.</w:t>
            </w:r>
          </w:p>
          <w:p w14:paraId="434A8C91" w14:textId="6CCE4627"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Network load balanced Windows Servers for load-balancing and redundancy include; IIS and Sharepoint</w:t>
            </w:r>
            <w:r w:rsidR="001D59D3">
              <w:rPr>
                <w:rFonts w:ascii="Arial" w:hAnsi="Arial" w:cs="Arial"/>
                <w:sz w:val="22"/>
                <w:szCs w:val="22"/>
              </w:rPr>
              <w:t xml:space="preserve"> </w:t>
            </w:r>
            <w:r>
              <w:rPr>
                <w:rFonts w:ascii="Arial" w:hAnsi="Arial" w:cs="Arial"/>
                <w:sz w:val="22"/>
                <w:szCs w:val="22"/>
              </w:rPr>
              <w:t>web servers for internet based web services; Terminal servers for remote access; Encryption</w:t>
            </w:r>
            <w:r w:rsidR="001D59D3">
              <w:rPr>
                <w:rFonts w:ascii="Arial" w:hAnsi="Arial" w:cs="Arial"/>
                <w:sz w:val="22"/>
                <w:szCs w:val="22"/>
              </w:rPr>
              <w:t xml:space="preserve"> </w:t>
            </w:r>
            <w:r>
              <w:rPr>
                <w:rFonts w:ascii="Arial" w:hAnsi="Arial" w:cs="Arial"/>
                <w:sz w:val="22"/>
                <w:szCs w:val="22"/>
              </w:rPr>
              <w:t>Server utilizing Microsoft Bit Locker; Hyper-V Windows Virtualized Server technology for improved</w:t>
            </w:r>
            <w:r w:rsidR="001D59D3">
              <w:rPr>
                <w:rFonts w:ascii="Arial" w:hAnsi="Arial" w:cs="Arial"/>
                <w:sz w:val="22"/>
                <w:szCs w:val="22"/>
              </w:rPr>
              <w:t xml:space="preserve"> </w:t>
            </w:r>
            <w:r>
              <w:rPr>
                <w:rFonts w:ascii="Arial" w:hAnsi="Arial" w:cs="Arial"/>
                <w:sz w:val="22"/>
                <w:szCs w:val="22"/>
              </w:rPr>
              <w:t>maintenance of legacy applications, development platform testing and server management for</w:t>
            </w:r>
            <w:r w:rsidR="001D59D3">
              <w:rPr>
                <w:rFonts w:ascii="Arial" w:hAnsi="Arial" w:cs="Arial"/>
                <w:sz w:val="22"/>
                <w:szCs w:val="22"/>
              </w:rPr>
              <w:t xml:space="preserve"> </w:t>
            </w:r>
            <w:r>
              <w:rPr>
                <w:rFonts w:ascii="Arial" w:hAnsi="Arial" w:cs="Arial"/>
                <w:sz w:val="22"/>
                <w:szCs w:val="22"/>
              </w:rPr>
              <w:t>virtualization include; Print Server to manage printers for 35 network printers including 12 color</w:t>
            </w:r>
            <w:r w:rsidR="001D59D3">
              <w:rPr>
                <w:rFonts w:ascii="Arial" w:hAnsi="Arial" w:cs="Arial"/>
                <w:sz w:val="22"/>
                <w:szCs w:val="22"/>
              </w:rPr>
              <w:t xml:space="preserve"> </w:t>
            </w:r>
            <w:r>
              <w:rPr>
                <w:rFonts w:ascii="Arial" w:hAnsi="Arial" w:cs="Arial"/>
                <w:sz w:val="22"/>
                <w:szCs w:val="22"/>
              </w:rPr>
              <w:t>systems, 11 network copy machines; FAX Server with OCR automation; Applications Server for testing</w:t>
            </w:r>
            <w:r w:rsidR="001D59D3">
              <w:rPr>
                <w:rFonts w:ascii="Arial" w:hAnsi="Arial" w:cs="Arial"/>
                <w:sz w:val="22"/>
                <w:szCs w:val="22"/>
              </w:rPr>
              <w:t xml:space="preserve"> </w:t>
            </w:r>
            <w:r>
              <w:rPr>
                <w:rFonts w:ascii="Arial" w:hAnsi="Arial" w:cs="Arial"/>
                <w:sz w:val="22"/>
                <w:szCs w:val="22"/>
              </w:rPr>
              <w:t>and development environments; License Server to manage applications; Verity Tele-Forms server for</w:t>
            </w:r>
            <w:r w:rsidR="001D59D3">
              <w:rPr>
                <w:rFonts w:ascii="Arial" w:hAnsi="Arial" w:cs="Arial"/>
                <w:sz w:val="22"/>
                <w:szCs w:val="22"/>
              </w:rPr>
              <w:t xml:space="preserve"> </w:t>
            </w:r>
            <w:r>
              <w:rPr>
                <w:rFonts w:ascii="Arial" w:hAnsi="Arial" w:cs="Arial"/>
                <w:sz w:val="22"/>
                <w:szCs w:val="22"/>
              </w:rPr>
              <w:t>data collection and standardized form printing; Office Communication server for collaboration and</w:t>
            </w:r>
            <w:r w:rsidR="001D59D3">
              <w:rPr>
                <w:rFonts w:ascii="Arial" w:hAnsi="Arial" w:cs="Arial"/>
                <w:sz w:val="22"/>
                <w:szCs w:val="22"/>
              </w:rPr>
              <w:t xml:space="preserve"> </w:t>
            </w:r>
            <w:r>
              <w:rPr>
                <w:rFonts w:ascii="Arial" w:hAnsi="Arial" w:cs="Arial"/>
                <w:sz w:val="22"/>
                <w:szCs w:val="22"/>
              </w:rPr>
              <w:t xml:space="preserve">conferencing; Team Foundation server for </w:t>
            </w:r>
            <w:r w:rsidR="001D59D3">
              <w:rPr>
                <w:rFonts w:ascii="Arial" w:hAnsi="Arial" w:cs="Arial"/>
                <w:sz w:val="22"/>
                <w:szCs w:val="22"/>
              </w:rPr>
              <w:t>develo</w:t>
            </w:r>
            <w:r>
              <w:rPr>
                <w:rFonts w:ascii="Arial" w:hAnsi="Arial" w:cs="Arial"/>
                <w:sz w:val="22"/>
                <w:szCs w:val="22"/>
              </w:rPr>
              <w:t>pment support.</w:t>
            </w:r>
          </w:p>
          <w:p w14:paraId="5D54CA69" w14:textId="77777777" w:rsidR="001D59D3"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Statistical Software Cluster: Cluster a 2 node network load balanced servers along with the software</w:t>
            </w:r>
            <w:r w:rsidR="001D59D3">
              <w:rPr>
                <w:rFonts w:ascii="Arial" w:hAnsi="Arial" w:cs="Arial"/>
                <w:sz w:val="22"/>
                <w:szCs w:val="22"/>
              </w:rPr>
              <w:t xml:space="preserve"> </w:t>
            </w:r>
            <w:r>
              <w:rPr>
                <w:rFonts w:ascii="Arial" w:hAnsi="Arial" w:cs="Arial"/>
                <w:sz w:val="22"/>
                <w:szCs w:val="22"/>
              </w:rPr>
              <w:t>packages; SPSS, Stata, PASS, SAS (Add VERSION), BMDP, NCSS, StatXact, MapInfo, NQuery</w:t>
            </w:r>
            <w:r w:rsidR="001D59D3">
              <w:rPr>
                <w:rFonts w:ascii="Arial" w:hAnsi="Arial" w:cs="Arial"/>
                <w:sz w:val="22"/>
                <w:szCs w:val="22"/>
              </w:rPr>
              <w:t xml:space="preserve"> </w:t>
            </w:r>
            <w:r>
              <w:rPr>
                <w:rFonts w:ascii="Arial" w:hAnsi="Arial" w:cs="Arial"/>
                <w:sz w:val="22"/>
                <w:szCs w:val="22"/>
              </w:rPr>
              <w:t>Advisor, DBMSCopy, S-Plus 2000, P-Pharm 1.5.1, Kinetica 2000, Mathematica, EpiInfo 6.0, Cart,</w:t>
            </w:r>
            <w:r w:rsidR="001D59D3">
              <w:rPr>
                <w:rFonts w:ascii="Arial" w:hAnsi="Arial" w:cs="Arial"/>
                <w:sz w:val="22"/>
                <w:szCs w:val="22"/>
              </w:rPr>
              <w:t xml:space="preserve"> </w:t>
            </w:r>
            <w:r>
              <w:rPr>
                <w:rFonts w:ascii="Arial" w:hAnsi="Arial" w:cs="Arial"/>
                <w:sz w:val="22"/>
                <w:szCs w:val="22"/>
              </w:rPr>
              <w:t>Rancode, Scientific Work Place 2.5, PASS, EquivTest, LISrel 8.0, IMSL, SUDAAN, Costart.</w:t>
            </w:r>
            <w:r w:rsidR="001D59D3">
              <w:rPr>
                <w:rFonts w:ascii="Arial" w:hAnsi="Arial" w:cs="Arial"/>
                <w:sz w:val="22"/>
                <w:szCs w:val="22"/>
              </w:rPr>
              <w:t xml:space="preserve"> </w:t>
            </w:r>
          </w:p>
          <w:p w14:paraId="3333F2E8" w14:textId="4B340A5C"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Server storage system utilizes HP MSA 1000 Fiber channel array based solution currently consisting of</w:t>
            </w:r>
            <w:r w:rsidR="001D59D3">
              <w:rPr>
                <w:rFonts w:ascii="Arial" w:hAnsi="Arial" w:cs="Arial"/>
                <w:sz w:val="22"/>
                <w:szCs w:val="22"/>
              </w:rPr>
              <w:t xml:space="preserve"> </w:t>
            </w:r>
            <w:r>
              <w:rPr>
                <w:rFonts w:ascii="Arial" w:hAnsi="Arial" w:cs="Arial"/>
                <w:sz w:val="22"/>
                <w:szCs w:val="22"/>
              </w:rPr>
              <w:t>15 terabytes of storage space with a maximum capacity of over 60 terabytes of storage space. Each of</w:t>
            </w:r>
            <w:r w:rsidR="001D59D3">
              <w:rPr>
                <w:rFonts w:ascii="Arial" w:hAnsi="Arial" w:cs="Arial"/>
                <w:sz w:val="22"/>
                <w:szCs w:val="22"/>
              </w:rPr>
              <w:t xml:space="preserve"> </w:t>
            </w:r>
            <w:r>
              <w:rPr>
                <w:rFonts w:ascii="Arial" w:hAnsi="Arial" w:cs="Arial"/>
                <w:sz w:val="22"/>
                <w:szCs w:val="22"/>
              </w:rPr>
              <w:t>the clustered servers has redundant fiber connections for failover. These systems are powered by 10</w:t>
            </w:r>
            <w:r w:rsidR="001D59D3">
              <w:rPr>
                <w:rFonts w:ascii="Arial" w:hAnsi="Arial" w:cs="Arial"/>
                <w:sz w:val="22"/>
                <w:szCs w:val="22"/>
              </w:rPr>
              <w:t xml:space="preserve"> </w:t>
            </w:r>
            <w:r>
              <w:rPr>
                <w:rFonts w:ascii="Arial" w:hAnsi="Arial" w:cs="Arial"/>
                <w:sz w:val="22"/>
                <w:szCs w:val="22"/>
              </w:rPr>
              <w:t xml:space="preserve">APC3000 208 volt UPS for continuous operation during power outages. </w:t>
            </w:r>
          </w:p>
          <w:p w14:paraId="5AA33FF7" w14:textId="7634033E"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Security and Compliance: the Division uses a software based management system for updates that</w:t>
            </w:r>
            <w:r w:rsidR="001D59D3">
              <w:rPr>
                <w:rFonts w:ascii="Arial" w:hAnsi="Arial" w:cs="Arial"/>
                <w:sz w:val="22"/>
                <w:szCs w:val="22"/>
              </w:rPr>
              <w:t xml:space="preserve"> </w:t>
            </w:r>
            <w:r>
              <w:rPr>
                <w:rFonts w:ascii="Arial" w:hAnsi="Arial" w:cs="Arial"/>
                <w:sz w:val="22"/>
                <w:szCs w:val="22"/>
              </w:rPr>
              <w:t>includes Forefront, MacAfee, NOD32, COMODO and Ghost Firewall and Microsoft Antigen SPAM</w:t>
            </w:r>
            <w:r w:rsidR="001D59D3">
              <w:rPr>
                <w:rFonts w:ascii="Arial" w:hAnsi="Arial" w:cs="Arial"/>
                <w:sz w:val="22"/>
                <w:szCs w:val="22"/>
              </w:rPr>
              <w:t xml:space="preserve"> </w:t>
            </w:r>
            <w:r>
              <w:rPr>
                <w:rFonts w:ascii="Arial" w:hAnsi="Arial" w:cs="Arial"/>
                <w:sz w:val="22"/>
                <w:szCs w:val="22"/>
              </w:rPr>
              <w:t>protection with daily automated updates for virus protection for the Divisions data files, mail, and active</w:t>
            </w:r>
            <w:r w:rsidR="001D59D3">
              <w:rPr>
                <w:rFonts w:ascii="Arial" w:hAnsi="Arial" w:cs="Arial"/>
                <w:sz w:val="22"/>
                <w:szCs w:val="22"/>
              </w:rPr>
              <w:t xml:space="preserve"> </w:t>
            </w:r>
            <w:r>
              <w:rPr>
                <w:rFonts w:ascii="Arial" w:hAnsi="Arial" w:cs="Arial"/>
                <w:sz w:val="22"/>
                <w:szCs w:val="22"/>
              </w:rPr>
              <w:t>network monitoring to ensure HIPAA, FISMA and NIST compliance at all times. All personnel undergo</w:t>
            </w:r>
            <w:r w:rsidR="001D59D3">
              <w:rPr>
                <w:rFonts w:ascii="Arial" w:hAnsi="Arial" w:cs="Arial"/>
                <w:sz w:val="22"/>
                <w:szCs w:val="22"/>
              </w:rPr>
              <w:t xml:space="preserve"> </w:t>
            </w:r>
            <w:r>
              <w:rPr>
                <w:rFonts w:ascii="Arial" w:hAnsi="Arial" w:cs="Arial"/>
                <w:sz w:val="22"/>
                <w:szCs w:val="22"/>
              </w:rPr>
              <w:t>certification process to maintain up-to-date training. This system is connected to the University of</w:t>
            </w:r>
            <w:r w:rsidR="001D59D3">
              <w:rPr>
                <w:rFonts w:ascii="Arial" w:hAnsi="Arial" w:cs="Arial"/>
                <w:sz w:val="22"/>
                <w:szCs w:val="22"/>
              </w:rPr>
              <w:t xml:space="preserve"> </w:t>
            </w:r>
            <w:r>
              <w:rPr>
                <w:rFonts w:ascii="Arial" w:hAnsi="Arial" w:cs="Arial"/>
                <w:sz w:val="22"/>
                <w:szCs w:val="22"/>
              </w:rPr>
              <w:t>Alabama at Birmingham main network through a fiber backbone and is monitored for outages at all</w:t>
            </w:r>
            <w:r w:rsidR="001D59D3">
              <w:rPr>
                <w:rFonts w:ascii="Arial" w:hAnsi="Arial" w:cs="Arial"/>
                <w:sz w:val="22"/>
                <w:szCs w:val="22"/>
              </w:rPr>
              <w:t xml:space="preserve"> </w:t>
            </w:r>
            <w:r>
              <w:rPr>
                <w:rFonts w:ascii="Arial" w:hAnsi="Arial" w:cs="Arial"/>
                <w:sz w:val="22"/>
                <w:szCs w:val="22"/>
              </w:rPr>
              <w:t>times by a staff of 10 trained personnel and an additional 5 support personnel.</w:t>
            </w:r>
          </w:p>
          <w:p w14:paraId="74E7B186" w14:textId="1CA5D1E8"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Disaster Recovery: An off-site system includes in functionality a mirror each system with a maximum of</w:t>
            </w:r>
            <w:r w:rsidR="001D59D3">
              <w:rPr>
                <w:rFonts w:ascii="Arial" w:hAnsi="Arial" w:cs="Arial"/>
                <w:sz w:val="22"/>
                <w:szCs w:val="22"/>
              </w:rPr>
              <w:t xml:space="preserve"> </w:t>
            </w:r>
            <w:r>
              <w:rPr>
                <w:rFonts w:ascii="Arial" w:hAnsi="Arial" w:cs="Arial"/>
                <w:sz w:val="22"/>
                <w:szCs w:val="22"/>
              </w:rPr>
              <w:t>24 hour lag time. Systems included in the mirror are a hardware based SQL; Exchange; File servers;</w:t>
            </w:r>
            <w:r w:rsidR="001D59D3">
              <w:rPr>
                <w:rFonts w:ascii="Arial" w:hAnsi="Arial" w:cs="Arial"/>
                <w:sz w:val="22"/>
                <w:szCs w:val="22"/>
              </w:rPr>
              <w:t xml:space="preserve"> </w:t>
            </w:r>
            <w:r>
              <w:rPr>
                <w:rFonts w:ascii="Arial" w:hAnsi="Arial" w:cs="Arial"/>
                <w:sz w:val="22"/>
                <w:szCs w:val="22"/>
              </w:rPr>
              <w:t>DICOM Image; Microsoft Hyper-V Server Share-point; Terminal Server; Encryption Server; Print Server</w:t>
            </w:r>
            <w:r w:rsidR="001D59D3">
              <w:rPr>
                <w:rFonts w:ascii="Arial" w:hAnsi="Arial" w:cs="Arial"/>
                <w:sz w:val="22"/>
                <w:szCs w:val="22"/>
              </w:rPr>
              <w:t xml:space="preserve"> </w:t>
            </w:r>
            <w:r>
              <w:rPr>
                <w:rFonts w:ascii="Arial" w:hAnsi="Arial" w:cs="Arial"/>
                <w:sz w:val="22"/>
                <w:szCs w:val="22"/>
              </w:rPr>
              <w:t>FAX Server; Applications Server; License Server; Statistical Core. The Division mirrored server</w:t>
            </w:r>
            <w:r w:rsidR="001D59D3">
              <w:rPr>
                <w:rFonts w:ascii="Arial" w:hAnsi="Arial" w:cs="Arial"/>
                <w:sz w:val="22"/>
                <w:szCs w:val="22"/>
              </w:rPr>
              <w:t xml:space="preserve"> </w:t>
            </w:r>
            <w:r>
              <w:rPr>
                <w:rFonts w:ascii="Arial" w:hAnsi="Arial" w:cs="Arial"/>
                <w:sz w:val="22"/>
                <w:szCs w:val="22"/>
              </w:rPr>
              <w:t>storage system utilizes HP MSA 1000 Fiber channel based solution currently consisting of 15 terabytes</w:t>
            </w:r>
            <w:r w:rsidR="001D59D3">
              <w:rPr>
                <w:rFonts w:ascii="Arial" w:hAnsi="Arial" w:cs="Arial"/>
                <w:sz w:val="22"/>
                <w:szCs w:val="22"/>
              </w:rPr>
              <w:t xml:space="preserve"> </w:t>
            </w:r>
            <w:r>
              <w:rPr>
                <w:rFonts w:ascii="Arial" w:hAnsi="Arial" w:cs="Arial"/>
                <w:sz w:val="22"/>
                <w:szCs w:val="22"/>
              </w:rPr>
              <w:t>of storage space with a maximum capacity of over 48 terabytes of storage space. These systems are</w:t>
            </w:r>
            <w:r w:rsidR="001D59D3">
              <w:rPr>
                <w:rFonts w:ascii="Arial" w:hAnsi="Arial" w:cs="Arial"/>
                <w:sz w:val="22"/>
                <w:szCs w:val="22"/>
              </w:rPr>
              <w:t xml:space="preserve"> </w:t>
            </w:r>
            <w:r>
              <w:rPr>
                <w:rFonts w:ascii="Arial" w:hAnsi="Arial" w:cs="Arial"/>
                <w:sz w:val="22"/>
                <w:szCs w:val="22"/>
              </w:rPr>
              <w:t>powered by 8 Libert 110 volt UPS for continuous operation during power outages. These systems are</w:t>
            </w:r>
            <w:r w:rsidR="001D59D3">
              <w:rPr>
                <w:rFonts w:ascii="Arial" w:hAnsi="Arial" w:cs="Arial"/>
                <w:sz w:val="22"/>
                <w:szCs w:val="22"/>
              </w:rPr>
              <w:t xml:space="preserve"> </w:t>
            </w:r>
            <w:r>
              <w:rPr>
                <w:rFonts w:ascii="Arial" w:hAnsi="Arial" w:cs="Arial"/>
                <w:sz w:val="22"/>
                <w:szCs w:val="22"/>
              </w:rPr>
              <w:t>monitored 24-hours/day 7 days/week and backed up daily using Veritas with an automated 72 tape</w:t>
            </w:r>
            <w:r w:rsidR="001D59D3">
              <w:rPr>
                <w:rFonts w:ascii="Arial" w:hAnsi="Arial" w:cs="Arial"/>
                <w:sz w:val="22"/>
                <w:szCs w:val="22"/>
              </w:rPr>
              <w:t xml:space="preserve"> </w:t>
            </w:r>
            <w:r>
              <w:rPr>
                <w:rFonts w:ascii="Arial" w:hAnsi="Arial" w:cs="Arial"/>
                <w:sz w:val="22"/>
                <w:szCs w:val="22"/>
              </w:rPr>
              <w:t>(400 GB/Tape) LTO library and a 36 tape (800 GB/Tape) LTO library. The tapes are stored in an offsite</w:t>
            </w:r>
            <w:r w:rsidR="001D59D3">
              <w:rPr>
                <w:rFonts w:ascii="Arial" w:hAnsi="Arial" w:cs="Arial"/>
                <w:sz w:val="22"/>
                <w:szCs w:val="22"/>
              </w:rPr>
              <w:t xml:space="preserve"> </w:t>
            </w:r>
            <w:r>
              <w:rPr>
                <w:rFonts w:ascii="Arial" w:hAnsi="Arial" w:cs="Arial"/>
                <w:sz w:val="22"/>
                <w:szCs w:val="22"/>
              </w:rPr>
              <w:t>storage vault with a quarterly data protection sent to a geographically separate salt-mine. Rotation</w:t>
            </w:r>
            <w:r w:rsidR="001D59D3">
              <w:rPr>
                <w:rFonts w:ascii="Arial" w:hAnsi="Arial" w:cs="Arial"/>
                <w:sz w:val="22"/>
                <w:szCs w:val="22"/>
              </w:rPr>
              <w:t xml:space="preserve"> </w:t>
            </w:r>
            <w:r>
              <w:rPr>
                <w:rFonts w:ascii="Arial" w:hAnsi="Arial" w:cs="Arial"/>
                <w:sz w:val="22"/>
                <w:szCs w:val="22"/>
              </w:rPr>
              <w:t>is 90 days with a daily snapshot of up to 6 weeks duration to a mirror and a quarterly tape based</w:t>
            </w:r>
            <w:r w:rsidR="001D59D3">
              <w:rPr>
                <w:rFonts w:ascii="Arial" w:hAnsi="Arial" w:cs="Arial"/>
                <w:sz w:val="22"/>
                <w:szCs w:val="22"/>
              </w:rPr>
              <w:t xml:space="preserve"> </w:t>
            </w:r>
            <w:r>
              <w:rPr>
                <w:rFonts w:ascii="Arial" w:hAnsi="Arial" w:cs="Arial"/>
                <w:sz w:val="22"/>
                <w:szCs w:val="22"/>
              </w:rPr>
              <w:t>permanent underground off-site archive.</w:t>
            </w:r>
          </w:p>
          <w:p w14:paraId="01C7D29C" w14:textId="72C35E17"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Personnel: An eleven person team provides technical, user and desktop support. The user support</w:t>
            </w:r>
            <w:r w:rsidR="001D59D3">
              <w:rPr>
                <w:rFonts w:ascii="Arial" w:hAnsi="Arial" w:cs="Arial"/>
                <w:sz w:val="22"/>
                <w:szCs w:val="22"/>
              </w:rPr>
              <w:t xml:space="preserve"> </w:t>
            </w:r>
            <w:r>
              <w:rPr>
                <w:rFonts w:ascii="Arial" w:hAnsi="Arial" w:cs="Arial"/>
                <w:sz w:val="22"/>
                <w:szCs w:val="22"/>
              </w:rPr>
              <w:t>desk is open from 7AM until 6PM, Monday through Friday and handles about 100 user support request</w:t>
            </w:r>
            <w:r w:rsidR="001D59D3">
              <w:rPr>
                <w:rFonts w:ascii="Arial" w:hAnsi="Arial" w:cs="Arial"/>
                <w:sz w:val="22"/>
                <w:szCs w:val="22"/>
              </w:rPr>
              <w:t xml:space="preserve"> </w:t>
            </w:r>
            <w:r>
              <w:rPr>
                <w:rFonts w:ascii="Arial" w:hAnsi="Arial" w:cs="Arial"/>
                <w:sz w:val="22"/>
                <w:szCs w:val="22"/>
              </w:rPr>
              <w:t>a week. A seven person team builds, deploys and manages applications written in Microsoft Visual</w:t>
            </w:r>
            <w:r w:rsidR="001D59D3">
              <w:rPr>
                <w:rFonts w:ascii="Arial" w:hAnsi="Arial" w:cs="Arial"/>
                <w:sz w:val="22"/>
                <w:szCs w:val="22"/>
              </w:rPr>
              <w:t xml:space="preserve"> </w:t>
            </w:r>
            <w:r>
              <w:rPr>
                <w:rFonts w:ascii="Arial" w:hAnsi="Arial" w:cs="Arial"/>
                <w:sz w:val="22"/>
                <w:szCs w:val="22"/>
              </w:rPr>
              <w:t>Studio .NET using Microsoft Team Foundation Server. Management includes scope of work, design,</w:t>
            </w:r>
            <w:r w:rsidR="001D59D3">
              <w:rPr>
                <w:rFonts w:ascii="Arial" w:hAnsi="Arial" w:cs="Arial"/>
                <w:sz w:val="22"/>
                <w:szCs w:val="22"/>
              </w:rPr>
              <w:t xml:space="preserve"> </w:t>
            </w:r>
            <w:r>
              <w:rPr>
                <w:rFonts w:ascii="Arial" w:hAnsi="Arial" w:cs="Arial"/>
                <w:sz w:val="22"/>
                <w:szCs w:val="22"/>
              </w:rPr>
              <w:t>testing, deployment and maintenance, for a complete programming life cycle.</w:t>
            </w:r>
          </w:p>
          <w:p w14:paraId="4DB5CA2F" w14:textId="4D3F3C84"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Software resources available include but are not limited to Microsoft Windows Vista, Microsoft Windows</w:t>
            </w:r>
            <w:r w:rsidR="001D59D3">
              <w:rPr>
                <w:rFonts w:ascii="Arial" w:hAnsi="Arial" w:cs="Arial"/>
                <w:sz w:val="22"/>
                <w:szCs w:val="22"/>
              </w:rPr>
              <w:t xml:space="preserve"> </w:t>
            </w:r>
            <w:r>
              <w:rPr>
                <w:rFonts w:ascii="Arial" w:hAnsi="Arial" w:cs="Arial"/>
                <w:sz w:val="22"/>
                <w:szCs w:val="22"/>
              </w:rPr>
              <w:t>XP, 2000 Server, 2003 Server, Linux, Microsoft SQL, Exchange, FoxPro, Borland DBase &amp; Paradox,</w:t>
            </w:r>
            <w:r w:rsidR="001D59D3">
              <w:rPr>
                <w:rFonts w:ascii="Arial" w:hAnsi="Arial" w:cs="Arial"/>
                <w:sz w:val="22"/>
                <w:szCs w:val="22"/>
              </w:rPr>
              <w:t xml:space="preserve"> </w:t>
            </w:r>
            <w:r>
              <w:rPr>
                <w:rFonts w:ascii="Arial" w:hAnsi="Arial" w:cs="Arial"/>
                <w:sz w:val="22"/>
                <w:szCs w:val="22"/>
              </w:rPr>
              <w:t>Microsoft Excel, SPSS, Stata, PASS, SAS, BMDP, NCSS, StatXact, MapInfo, NQuery Advisor,</w:t>
            </w:r>
            <w:r w:rsidR="001D59D3">
              <w:rPr>
                <w:rFonts w:ascii="Arial" w:hAnsi="Arial" w:cs="Arial"/>
                <w:sz w:val="22"/>
                <w:szCs w:val="22"/>
              </w:rPr>
              <w:t xml:space="preserve"> </w:t>
            </w:r>
            <w:r>
              <w:rPr>
                <w:rFonts w:ascii="Arial" w:hAnsi="Arial" w:cs="Arial"/>
                <w:sz w:val="22"/>
                <w:szCs w:val="22"/>
              </w:rPr>
              <w:t>DBMSCopy, Harvard Graphics, CorelDraw, Ethnograph, WordPerfect, Endnote, Microsoft Office</w:t>
            </w:r>
            <w:r w:rsidR="001D59D3">
              <w:rPr>
                <w:rFonts w:ascii="Arial" w:hAnsi="Arial" w:cs="Arial"/>
                <w:sz w:val="22"/>
                <w:szCs w:val="22"/>
              </w:rPr>
              <w:t xml:space="preserve"> </w:t>
            </w:r>
            <w:r>
              <w:rPr>
                <w:rFonts w:ascii="Arial" w:hAnsi="Arial" w:cs="Arial"/>
                <w:sz w:val="22"/>
                <w:szCs w:val="22"/>
              </w:rPr>
              <w:t>including Outlook 2003 and 2007, Star Office, DICOM image software to include Desacc Digital Jacket,</w:t>
            </w:r>
            <w:r w:rsidR="001D59D3">
              <w:rPr>
                <w:rFonts w:ascii="Arial" w:hAnsi="Arial" w:cs="Arial"/>
                <w:sz w:val="22"/>
                <w:szCs w:val="22"/>
              </w:rPr>
              <w:t xml:space="preserve"> </w:t>
            </w:r>
            <w:r>
              <w:rPr>
                <w:rFonts w:ascii="Arial" w:hAnsi="Arial" w:cs="Arial"/>
                <w:sz w:val="22"/>
                <w:szCs w:val="22"/>
              </w:rPr>
              <w:t>Personnel Server, DICOM Gateway, Verity Tele-Forms, MacAfee Virus protection, NOD32, COMODO</w:t>
            </w:r>
            <w:r w:rsidR="001D59D3">
              <w:rPr>
                <w:rFonts w:ascii="Arial" w:hAnsi="Arial" w:cs="Arial"/>
                <w:sz w:val="22"/>
                <w:szCs w:val="22"/>
              </w:rPr>
              <w:t xml:space="preserve"> </w:t>
            </w:r>
            <w:r>
              <w:rPr>
                <w:rFonts w:ascii="Arial" w:hAnsi="Arial" w:cs="Arial"/>
                <w:sz w:val="22"/>
                <w:szCs w:val="22"/>
              </w:rPr>
              <w:t>Firewall, Ghost Firewall and Microsoft Desktop Firewall, TeleForm 10.2, Cytel StatXact 8, StatXact</w:t>
            </w:r>
            <w:r w:rsidR="001D59D3">
              <w:rPr>
                <w:rFonts w:ascii="Arial" w:hAnsi="Arial" w:cs="Arial"/>
                <w:sz w:val="22"/>
                <w:szCs w:val="22"/>
              </w:rPr>
              <w:t xml:space="preserve"> </w:t>
            </w:r>
            <w:r>
              <w:rPr>
                <w:rFonts w:ascii="Arial" w:hAnsi="Arial" w:cs="Arial"/>
                <w:sz w:val="22"/>
                <w:szCs w:val="22"/>
              </w:rPr>
              <w:t>Procs for SAS, Cytel LogXact 8, East 5, MathType 6, Rightfax Business Server 11.0., S-Plus 2000, PPharm</w:t>
            </w:r>
            <w:r w:rsidR="001D59D3">
              <w:rPr>
                <w:rFonts w:ascii="Arial" w:hAnsi="Arial" w:cs="Arial"/>
                <w:sz w:val="22"/>
                <w:szCs w:val="22"/>
              </w:rPr>
              <w:t xml:space="preserve"> </w:t>
            </w:r>
            <w:r>
              <w:rPr>
                <w:rFonts w:ascii="Arial" w:hAnsi="Arial" w:cs="Arial"/>
                <w:sz w:val="22"/>
                <w:szCs w:val="22"/>
              </w:rPr>
              <w:t>1.5.1, Kinetica 2000, Mathematica, EpiInfo 6.0, Cart, Rancode, Scientific Work Place 2.5,</w:t>
            </w:r>
            <w:r w:rsidR="001D59D3">
              <w:rPr>
                <w:rFonts w:ascii="Arial" w:hAnsi="Arial" w:cs="Arial"/>
                <w:sz w:val="22"/>
                <w:szCs w:val="22"/>
              </w:rPr>
              <w:t xml:space="preserve"> </w:t>
            </w:r>
            <w:r>
              <w:rPr>
                <w:rFonts w:ascii="Arial" w:hAnsi="Arial" w:cs="Arial"/>
                <w:sz w:val="22"/>
                <w:szCs w:val="22"/>
              </w:rPr>
              <w:t>PASS, EquivTest, LISrel 8.0, IMSL, SUDAAN, Costart, Scientific Word 3.0, Wusage 7.1, Omni Page</w:t>
            </w:r>
            <w:r w:rsidR="001D59D3">
              <w:rPr>
                <w:rFonts w:ascii="Arial" w:hAnsi="Arial" w:cs="Arial"/>
                <w:sz w:val="22"/>
                <w:szCs w:val="22"/>
              </w:rPr>
              <w:t xml:space="preserve"> </w:t>
            </w:r>
            <w:r>
              <w:rPr>
                <w:rFonts w:ascii="Arial" w:hAnsi="Arial" w:cs="Arial"/>
                <w:sz w:val="22"/>
                <w:szCs w:val="22"/>
              </w:rPr>
              <w:t>Pro v10.0, Macromedia DreamWeaver 8.0, Fireworks 8.0, Microsoft GeneSpring 6.0, JRUN 3.0, JRE</w:t>
            </w:r>
            <w:r w:rsidR="001D59D3">
              <w:rPr>
                <w:rFonts w:ascii="Arial" w:hAnsi="Arial" w:cs="Arial"/>
                <w:sz w:val="22"/>
                <w:szCs w:val="22"/>
              </w:rPr>
              <w:t xml:space="preserve"> </w:t>
            </w:r>
            <w:r>
              <w:rPr>
                <w:rFonts w:ascii="Arial" w:hAnsi="Arial" w:cs="Arial"/>
                <w:sz w:val="22"/>
                <w:szCs w:val="22"/>
              </w:rPr>
              <w:t>3.1, Tomcat 6.0, SUN Fortran Suite, Adobe Acrobat.</w:t>
            </w:r>
          </w:p>
          <w:p w14:paraId="521A4F9B" w14:textId="77777777" w:rsidR="00A676E2" w:rsidRDefault="00A676E2" w:rsidP="00A676E2">
            <w:pPr>
              <w:adjustRightInd w:val="0"/>
              <w:rPr>
                <w:rFonts w:ascii="Arial" w:hAnsi="Arial" w:cs="Arial"/>
                <w:b/>
                <w:bCs/>
                <w:i/>
                <w:iCs/>
                <w:sz w:val="22"/>
                <w:szCs w:val="22"/>
              </w:rPr>
            </w:pPr>
            <w:r>
              <w:rPr>
                <w:rFonts w:ascii="Arial" w:hAnsi="Arial" w:cs="Arial"/>
                <w:b/>
                <w:bCs/>
                <w:sz w:val="22"/>
                <w:szCs w:val="22"/>
              </w:rPr>
              <w:t xml:space="preserve">Within the </w:t>
            </w:r>
            <w:r>
              <w:rPr>
                <w:rFonts w:ascii="Arial" w:hAnsi="Arial" w:cs="Arial"/>
                <w:b/>
                <w:bCs/>
                <w:i/>
                <w:iCs/>
                <w:sz w:val="22"/>
                <w:szCs w:val="22"/>
              </w:rPr>
              <w:t>DM Unit:</w:t>
            </w:r>
          </w:p>
          <w:p w14:paraId="1725C4CA" w14:textId="7AA92421"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 xml:space="preserve">The </w:t>
            </w:r>
            <w:r>
              <w:rPr>
                <w:rFonts w:ascii="Arial" w:hAnsi="Arial" w:cs="Arial"/>
                <w:i/>
                <w:iCs/>
                <w:sz w:val="22"/>
                <w:szCs w:val="22"/>
              </w:rPr>
              <w:t xml:space="preserve">DM Unit </w:t>
            </w:r>
            <w:r>
              <w:rPr>
                <w:rFonts w:ascii="Arial" w:hAnsi="Arial" w:cs="Arial"/>
                <w:sz w:val="22"/>
                <w:szCs w:val="22"/>
              </w:rPr>
              <w:t>handles data entry systems and data entry, data curation team certified by CABig, data</w:t>
            </w:r>
            <w:r w:rsidR="001D59D3">
              <w:rPr>
                <w:rFonts w:ascii="Arial" w:hAnsi="Arial" w:cs="Arial"/>
                <w:sz w:val="22"/>
                <w:szCs w:val="22"/>
              </w:rPr>
              <w:t xml:space="preserve"> </w:t>
            </w:r>
            <w:r>
              <w:rPr>
                <w:rFonts w:ascii="Arial" w:hAnsi="Arial" w:cs="Arial"/>
                <w:sz w:val="22"/>
                <w:szCs w:val="22"/>
              </w:rPr>
              <w:t>editing and error reporting, and data archiving. This unit includes, in addition to the Director, three full</w:t>
            </w:r>
            <w:r w:rsidR="001D59D3">
              <w:rPr>
                <w:rFonts w:ascii="Arial" w:hAnsi="Arial" w:cs="Arial"/>
                <w:sz w:val="22"/>
                <w:szCs w:val="22"/>
              </w:rPr>
              <w:t xml:space="preserve"> </w:t>
            </w:r>
            <w:r>
              <w:rPr>
                <w:rFonts w:ascii="Arial" w:hAnsi="Arial" w:cs="Arial"/>
                <w:sz w:val="22"/>
                <w:szCs w:val="22"/>
              </w:rPr>
              <w:t>time programmers and a data entry staff and typically creates datasets that are then accessed and</w:t>
            </w:r>
            <w:r w:rsidR="001D59D3">
              <w:rPr>
                <w:rFonts w:ascii="Arial" w:hAnsi="Arial" w:cs="Arial"/>
                <w:sz w:val="22"/>
                <w:szCs w:val="22"/>
              </w:rPr>
              <w:t xml:space="preserve"> </w:t>
            </w:r>
            <w:r>
              <w:rPr>
                <w:rFonts w:ascii="Arial" w:hAnsi="Arial" w:cs="Arial"/>
                <w:sz w:val="22"/>
                <w:szCs w:val="22"/>
              </w:rPr>
              <w:t>analyzed by the SC Unit. The DM unit also includes three NCI-CaBig certified data curators. All</w:t>
            </w:r>
            <w:r w:rsidR="001D59D3">
              <w:rPr>
                <w:rFonts w:ascii="Arial" w:hAnsi="Arial" w:cs="Arial"/>
                <w:sz w:val="22"/>
                <w:szCs w:val="22"/>
              </w:rPr>
              <w:t xml:space="preserve"> </w:t>
            </w:r>
            <w:r>
              <w:rPr>
                <w:rFonts w:ascii="Arial" w:hAnsi="Arial" w:cs="Arial"/>
                <w:sz w:val="22"/>
                <w:szCs w:val="22"/>
              </w:rPr>
              <w:t>personnel are HIPAA and IRB certified.</w:t>
            </w:r>
          </w:p>
          <w:p w14:paraId="0E6DCEA3" w14:textId="77777777" w:rsidR="001D59D3"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Off-site web-based and off-site and on-site PC-based data entry systems are carefully planned and</w:t>
            </w:r>
            <w:r w:rsidR="001D59D3">
              <w:rPr>
                <w:rFonts w:ascii="Arial" w:hAnsi="Arial" w:cs="Arial"/>
                <w:sz w:val="22"/>
                <w:szCs w:val="22"/>
              </w:rPr>
              <w:t xml:space="preserve"> </w:t>
            </w:r>
            <w:r>
              <w:rPr>
                <w:rFonts w:ascii="Arial" w:hAnsi="Arial" w:cs="Arial"/>
                <w:sz w:val="22"/>
                <w:szCs w:val="22"/>
              </w:rPr>
              <w:t>validated before implementation. Programmers are familiar with a variety of languages and programs</w:t>
            </w:r>
            <w:r w:rsidR="001D59D3">
              <w:rPr>
                <w:rFonts w:ascii="Arial" w:hAnsi="Arial" w:cs="Arial"/>
                <w:sz w:val="22"/>
                <w:szCs w:val="22"/>
              </w:rPr>
              <w:t xml:space="preserve"> </w:t>
            </w:r>
            <w:r>
              <w:rPr>
                <w:rFonts w:ascii="Arial" w:hAnsi="Arial" w:cs="Arial"/>
                <w:sz w:val="22"/>
                <w:szCs w:val="22"/>
              </w:rPr>
              <w:t>including SQL, C+, Visual Basic, Microsoft Access, Visual Studio, MedQuest, HTML, Java, and ASP.</w:t>
            </w:r>
            <w:r w:rsidR="001D59D3">
              <w:rPr>
                <w:rFonts w:ascii="Arial" w:hAnsi="Arial" w:cs="Arial"/>
                <w:sz w:val="22"/>
                <w:szCs w:val="22"/>
              </w:rPr>
              <w:t xml:space="preserve"> </w:t>
            </w:r>
          </w:p>
          <w:p w14:paraId="2BE1940D" w14:textId="77777777" w:rsidR="001D59D3"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On-site PC-based data entry is via dual screen procedures. All data entry staff are trained and certified</w:t>
            </w:r>
            <w:r w:rsidR="001D59D3">
              <w:rPr>
                <w:rFonts w:ascii="Arial" w:hAnsi="Arial" w:cs="Arial"/>
                <w:sz w:val="22"/>
                <w:szCs w:val="22"/>
              </w:rPr>
              <w:t xml:space="preserve"> </w:t>
            </w:r>
            <w:r>
              <w:rPr>
                <w:rFonts w:ascii="Arial" w:hAnsi="Arial" w:cs="Arial"/>
                <w:sz w:val="22"/>
                <w:szCs w:val="22"/>
              </w:rPr>
              <w:t>as per the requirements for each project. A 10% random sample is typically reentered, with up to 100%</w:t>
            </w:r>
            <w:r w:rsidR="001D59D3">
              <w:rPr>
                <w:rFonts w:ascii="Arial" w:hAnsi="Arial" w:cs="Arial"/>
                <w:sz w:val="22"/>
                <w:szCs w:val="22"/>
              </w:rPr>
              <w:t xml:space="preserve"> </w:t>
            </w:r>
            <w:r>
              <w:rPr>
                <w:rFonts w:ascii="Arial" w:hAnsi="Arial" w:cs="Arial"/>
                <w:sz w:val="22"/>
                <w:szCs w:val="22"/>
              </w:rPr>
              <w:t>reentry when appropriate. An error report is produced and used for corrective action as required.</w:t>
            </w:r>
            <w:r w:rsidR="001D59D3">
              <w:rPr>
                <w:rFonts w:ascii="Arial" w:hAnsi="Arial" w:cs="Arial"/>
                <w:sz w:val="22"/>
                <w:szCs w:val="22"/>
              </w:rPr>
              <w:t xml:space="preserve"> </w:t>
            </w:r>
          </w:p>
          <w:p w14:paraId="11D79176" w14:textId="172ACE0C"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The unit provides progress reports detailing the data collection process including counts and other</w:t>
            </w:r>
            <w:r w:rsidR="001D59D3">
              <w:rPr>
                <w:rFonts w:ascii="Arial" w:hAnsi="Arial" w:cs="Arial"/>
                <w:sz w:val="22"/>
                <w:szCs w:val="22"/>
              </w:rPr>
              <w:t xml:space="preserve"> </w:t>
            </w:r>
            <w:r>
              <w:rPr>
                <w:rFonts w:ascii="Arial" w:hAnsi="Arial" w:cs="Arial"/>
                <w:sz w:val="22"/>
                <w:szCs w:val="22"/>
              </w:rPr>
              <w:t>aggregate information. Written documentation regarding the collected data is also created within this</w:t>
            </w:r>
            <w:r w:rsidR="001D59D3">
              <w:rPr>
                <w:rFonts w:ascii="Arial" w:hAnsi="Arial" w:cs="Arial"/>
                <w:sz w:val="22"/>
                <w:szCs w:val="22"/>
              </w:rPr>
              <w:t xml:space="preserve"> </w:t>
            </w:r>
            <w:r>
              <w:rPr>
                <w:rFonts w:ascii="Arial" w:hAnsi="Arial" w:cs="Arial"/>
                <w:sz w:val="22"/>
                <w:szCs w:val="22"/>
              </w:rPr>
              <w:t>group, including data dictionaries, data receipt logs, and data release logs. Data files are archived as</w:t>
            </w:r>
            <w:r w:rsidR="001D59D3">
              <w:rPr>
                <w:rFonts w:ascii="Arial" w:hAnsi="Arial" w:cs="Arial"/>
                <w:sz w:val="22"/>
                <w:szCs w:val="22"/>
              </w:rPr>
              <w:t xml:space="preserve"> </w:t>
            </w:r>
            <w:r>
              <w:rPr>
                <w:rFonts w:ascii="Arial" w:hAnsi="Arial" w:cs="Arial"/>
                <w:sz w:val="22"/>
                <w:szCs w:val="22"/>
              </w:rPr>
              <w:t>are transmission records and dataset documentation. Data management systems are operated in a</w:t>
            </w:r>
            <w:r w:rsidR="001D59D3">
              <w:rPr>
                <w:rFonts w:ascii="Arial" w:hAnsi="Arial" w:cs="Arial"/>
                <w:sz w:val="22"/>
                <w:szCs w:val="22"/>
              </w:rPr>
              <w:t xml:space="preserve"> </w:t>
            </w:r>
            <w:r>
              <w:rPr>
                <w:rFonts w:ascii="Arial" w:hAnsi="Arial" w:cs="Arial"/>
                <w:sz w:val="22"/>
                <w:szCs w:val="22"/>
              </w:rPr>
              <w:t>secure environment. This system provides a clear audit trail to reflect access and changes to data.</w:t>
            </w:r>
          </w:p>
          <w:p w14:paraId="15F41544" w14:textId="77777777" w:rsidR="00A676E2" w:rsidRDefault="00A676E2" w:rsidP="00A676E2">
            <w:pPr>
              <w:adjustRightInd w:val="0"/>
              <w:rPr>
                <w:rFonts w:ascii="Arial" w:hAnsi="Arial" w:cs="Arial"/>
                <w:b/>
                <w:bCs/>
                <w:i/>
                <w:iCs/>
                <w:sz w:val="22"/>
                <w:szCs w:val="22"/>
              </w:rPr>
            </w:pPr>
            <w:r>
              <w:rPr>
                <w:rFonts w:ascii="Arial" w:hAnsi="Arial" w:cs="Arial"/>
                <w:b/>
                <w:bCs/>
                <w:sz w:val="22"/>
                <w:szCs w:val="22"/>
              </w:rPr>
              <w:t xml:space="preserve">Within the </w:t>
            </w:r>
            <w:r>
              <w:rPr>
                <w:rFonts w:ascii="Arial" w:hAnsi="Arial" w:cs="Arial"/>
                <w:b/>
                <w:bCs/>
                <w:i/>
                <w:iCs/>
                <w:sz w:val="22"/>
                <w:szCs w:val="22"/>
              </w:rPr>
              <w:t>SC Unit:</w:t>
            </w:r>
          </w:p>
          <w:p w14:paraId="68D444C0" w14:textId="7E297D1E"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 xml:space="preserve">The </w:t>
            </w:r>
            <w:r>
              <w:rPr>
                <w:rFonts w:ascii="Arial" w:hAnsi="Arial" w:cs="Arial"/>
                <w:i/>
                <w:iCs/>
                <w:sz w:val="22"/>
                <w:szCs w:val="22"/>
              </w:rPr>
              <w:t xml:space="preserve">SC Unit </w:t>
            </w:r>
            <w:r>
              <w:rPr>
                <w:rFonts w:ascii="Arial" w:hAnsi="Arial" w:cs="Arial"/>
                <w:sz w:val="22"/>
                <w:szCs w:val="22"/>
              </w:rPr>
              <w:t>includes, in addition to the Director</w:t>
            </w:r>
            <w:r>
              <w:rPr>
                <w:rFonts w:ascii="Arial" w:hAnsi="Arial" w:cs="Arial"/>
                <w:i/>
                <w:iCs/>
                <w:sz w:val="22"/>
                <w:szCs w:val="22"/>
              </w:rPr>
              <w:t xml:space="preserve">, </w:t>
            </w:r>
            <w:r>
              <w:rPr>
                <w:rFonts w:ascii="Arial" w:hAnsi="Arial" w:cs="Arial"/>
                <w:sz w:val="22"/>
                <w:szCs w:val="22"/>
              </w:rPr>
              <w:t>six master’s level biostatisticians that typically work in</w:t>
            </w:r>
            <w:r w:rsidR="001D59D3">
              <w:rPr>
                <w:rFonts w:ascii="Arial" w:hAnsi="Arial" w:cs="Arial"/>
                <w:sz w:val="22"/>
                <w:szCs w:val="22"/>
              </w:rPr>
              <w:t xml:space="preserve"> </w:t>
            </w:r>
            <w:r>
              <w:rPr>
                <w:rFonts w:ascii="Arial" w:hAnsi="Arial" w:cs="Arial"/>
                <w:sz w:val="22"/>
                <w:szCs w:val="22"/>
              </w:rPr>
              <w:t>SAS, STATA, NCSS, PASS, SPSS, and MapInfo and handles statistical computing needs for the</w:t>
            </w:r>
            <w:r w:rsidR="001D59D3">
              <w:rPr>
                <w:rFonts w:ascii="Arial" w:hAnsi="Arial" w:cs="Arial"/>
                <w:sz w:val="22"/>
                <w:szCs w:val="22"/>
              </w:rPr>
              <w:t xml:space="preserve"> </w:t>
            </w:r>
            <w:r>
              <w:rPr>
                <w:rFonts w:ascii="Arial" w:hAnsi="Arial" w:cs="Arial"/>
                <w:sz w:val="22"/>
                <w:szCs w:val="22"/>
              </w:rPr>
              <w:t>Division’s many projects. The group works closely with faculty biostatisticians to perform statistical</w:t>
            </w:r>
            <w:r w:rsidR="001D59D3">
              <w:rPr>
                <w:rFonts w:ascii="Arial" w:hAnsi="Arial" w:cs="Arial"/>
                <w:sz w:val="22"/>
                <w:szCs w:val="22"/>
              </w:rPr>
              <w:t xml:space="preserve"> </w:t>
            </w:r>
            <w:r>
              <w:rPr>
                <w:rFonts w:ascii="Arial" w:hAnsi="Arial" w:cs="Arial"/>
                <w:sz w:val="22"/>
                <w:szCs w:val="22"/>
              </w:rPr>
              <w:t>reviews and analyses for projects and manuscripts. All analysts are experienced in the management</w:t>
            </w:r>
            <w:r w:rsidR="001D59D3">
              <w:rPr>
                <w:rFonts w:ascii="Arial" w:hAnsi="Arial" w:cs="Arial"/>
                <w:sz w:val="22"/>
                <w:szCs w:val="22"/>
              </w:rPr>
              <w:t xml:space="preserve"> </w:t>
            </w:r>
            <w:r>
              <w:rPr>
                <w:rFonts w:ascii="Arial" w:hAnsi="Arial" w:cs="Arial"/>
                <w:sz w:val="22"/>
                <w:szCs w:val="22"/>
              </w:rPr>
              <w:t>and analysis of large clinical and administrative datasets and have expertise in quality assurance and</w:t>
            </w:r>
            <w:r w:rsidR="001D59D3">
              <w:rPr>
                <w:rFonts w:ascii="Arial" w:hAnsi="Arial" w:cs="Arial"/>
                <w:sz w:val="22"/>
                <w:szCs w:val="22"/>
              </w:rPr>
              <w:t xml:space="preserve"> </w:t>
            </w:r>
            <w:r>
              <w:rPr>
                <w:rFonts w:ascii="Arial" w:hAnsi="Arial" w:cs="Arial"/>
                <w:sz w:val="22"/>
                <w:szCs w:val="22"/>
              </w:rPr>
              <w:t>complex statistical analysis techniques. Unit computers are routinely upgraded and optimized to</w:t>
            </w:r>
            <w:r w:rsidR="001D59D3">
              <w:rPr>
                <w:rFonts w:ascii="Arial" w:hAnsi="Arial" w:cs="Arial"/>
                <w:sz w:val="22"/>
                <w:szCs w:val="22"/>
              </w:rPr>
              <w:t xml:space="preserve"> </w:t>
            </w:r>
            <w:r>
              <w:rPr>
                <w:rFonts w:ascii="Arial" w:hAnsi="Arial" w:cs="Arial"/>
                <w:sz w:val="22"/>
                <w:szCs w:val="22"/>
              </w:rPr>
              <w:t>handle large amounts of data and several statistical packages and current versions of software utilized.</w:t>
            </w:r>
          </w:p>
          <w:p w14:paraId="325E6C2B" w14:textId="77777777" w:rsidR="00A676E2" w:rsidRDefault="00A676E2" w:rsidP="00A676E2">
            <w:pPr>
              <w:adjustRightInd w:val="0"/>
              <w:rPr>
                <w:rFonts w:ascii="Arial" w:hAnsi="Arial" w:cs="Arial"/>
                <w:b/>
                <w:bCs/>
                <w:sz w:val="28"/>
                <w:szCs w:val="28"/>
              </w:rPr>
            </w:pPr>
            <w:r>
              <w:rPr>
                <w:rFonts w:ascii="Arial" w:hAnsi="Arial" w:cs="Arial"/>
                <w:b/>
                <w:bCs/>
                <w:sz w:val="28"/>
                <w:szCs w:val="28"/>
              </w:rPr>
              <w:t>II. Minority Health and Health Disparities Research Center (MHRC)</w:t>
            </w:r>
          </w:p>
          <w:p w14:paraId="44AF07F1" w14:textId="484A542C" w:rsidR="00A676E2" w:rsidRDefault="00A676E2" w:rsidP="00A676E2">
            <w:pPr>
              <w:adjustRightInd w:val="0"/>
              <w:rPr>
                <w:rFonts w:ascii="Arial" w:hAnsi="Arial" w:cs="Arial"/>
                <w:sz w:val="22"/>
                <w:szCs w:val="22"/>
              </w:rPr>
            </w:pPr>
            <w:r>
              <w:rPr>
                <w:rFonts w:ascii="Arial" w:hAnsi="Arial" w:cs="Arial"/>
                <w:sz w:val="22"/>
                <w:szCs w:val="22"/>
              </w:rPr>
              <w:t>The UAB Minority Health and Health Disparities Research Center (MHRC) is a comprehensive educational,</w:t>
            </w:r>
            <w:r w:rsidR="001D59D3">
              <w:rPr>
                <w:rFonts w:ascii="Arial" w:hAnsi="Arial" w:cs="Arial"/>
                <w:sz w:val="22"/>
                <w:szCs w:val="22"/>
              </w:rPr>
              <w:t xml:space="preserve"> </w:t>
            </w:r>
            <w:r>
              <w:rPr>
                <w:rFonts w:ascii="Arial" w:hAnsi="Arial" w:cs="Arial"/>
                <w:sz w:val="22"/>
                <w:szCs w:val="22"/>
              </w:rPr>
              <w:t>research, and community-outreach center focused on eliminating the health inequalities experienced by racial</w:t>
            </w:r>
            <w:r w:rsidR="001D59D3">
              <w:rPr>
                <w:rFonts w:ascii="Arial" w:hAnsi="Arial" w:cs="Arial"/>
                <w:sz w:val="22"/>
                <w:szCs w:val="22"/>
              </w:rPr>
              <w:t xml:space="preserve"> </w:t>
            </w:r>
            <w:r>
              <w:rPr>
                <w:rFonts w:ascii="Arial" w:hAnsi="Arial" w:cs="Arial"/>
                <w:sz w:val="22"/>
                <w:szCs w:val="22"/>
              </w:rPr>
              <w:t>and ethnic minorities locally, regionally, and nationally. Under the theme of building trust, sharing power, and</w:t>
            </w:r>
            <w:r w:rsidR="001D59D3">
              <w:rPr>
                <w:rFonts w:ascii="Arial" w:hAnsi="Arial" w:cs="Arial"/>
                <w:sz w:val="22"/>
                <w:szCs w:val="22"/>
              </w:rPr>
              <w:t xml:space="preserve"> </w:t>
            </w:r>
            <w:r>
              <w:rPr>
                <w:rFonts w:ascii="Arial" w:hAnsi="Arial" w:cs="Arial"/>
                <w:sz w:val="22"/>
                <w:szCs w:val="22"/>
              </w:rPr>
              <w:t>eliminating racial bias and discrimination, the center accomplishes its mission by fostering partnerships with</w:t>
            </w:r>
            <w:r w:rsidR="001D59D3">
              <w:rPr>
                <w:rFonts w:ascii="Arial" w:hAnsi="Arial" w:cs="Arial"/>
                <w:sz w:val="22"/>
                <w:szCs w:val="22"/>
              </w:rPr>
              <w:t xml:space="preserve"> </w:t>
            </w:r>
            <w:r>
              <w:rPr>
                <w:rFonts w:ascii="Arial" w:hAnsi="Arial" w:cs="Arial"/>
                <w:sz w:val="22"/>
                <w:szCs w:val="22"/>
              </w:rPr>
              <w:t>academic schools and centers, historically black colleges and universities, state agencies, community</w:t>
            </w:r>
            <w:r w:rsidR="001D59D3">
              <w:rPr>
                <w:rFonts w:ascii="Arial" w:hAnsi="Arial" w:cs="Arial"/>
                <w:sz w:val="22"/>
                <w:szCs w:val="22"/>
              </w:rPr>
              <w:t xml:space="preserve"> </w:t>
            </w:r>
            <w:r>
              <w:rPr>
                <w:rFonts w:ascii="Arial" w:hAnsi="Arial" w:cs="Arial"/>
                <w:sz w:val="22"/>
                <w:szCs w:val="22"/>
              </w:rPr>
              <w:t>organizations, and grassroots groups and serves as an infrastructure that supports interdisciplinary research</w:t>
            </w:r>
            <w:r w:rsidR="001D59D3">
              <w:rPr>
                <w:rFonts w:ascii="Arial" w:hAnsi="Arial" w:cs="Arial"/>
                <w:sz w:val="22"/>
                <w:szCs w:val="22"/>
              </w:rPr>
              <w:t xml:space="preserve"> </w:t>
            </w:r>
            <w:r>
              <w:rPr>
                <w:rFonts w:ascii="Arial" w:hAnsi="Arial" w:cs="Arial"/>
                <w:sz w:val="22"/>
                <w:szCs w:val="22"/>
              </w:rPr>
              <w:t>on minority health and health disparities.</w:t>
            </w:r>
          </w:p>
          <w:p w14:paraId="6E7DC3E3" w14:textId="77777777" w:rsidR="001D59D3" w:rsidRDefault="001D59D3" w:rsidP="00A676E2">
            <w:pPr>
              <w:adjustRightInd w:val="0"/>
              <w:rPr>
                <w:rFonts w:ascii="Arial" w:hAnsi="Arial" w:cs="Arial"/>
                <w:sz w:val="22"/>
                <w:szCs w:val="22"/>
              </w:rPr>
            </w:pPr>
          </w:p>
          <w:p w14:paraId="668BFFDD" w14:textId="14ACA81A" w:rsidR="001D59D3" w:rsidRDefault="00A676E2" w:rsidP="00A676E2">
            <w:pPr>
              <w:adjustRightInd w:val="0"/>
              <w:rPr>
                <w:rFonts w:ascii="Arial" w:hAnsi="Arial" w:cs="Arial"/>
                <w:sz w:val="22"/>
                <w:szCs w:val="22"/>
              </w:rPr>
            </w:pPr>
            <w:r>
              <w:rPr>
                <w:rFonts w:ascii="Arial" w:hAnsi="Arial" w:cs="Arial"/>
                <w:sz w:val="22"/>
                <w:szCs w:val="22"/>
              </w:rPr>
              <w:t>The priorities of MHRC are encompassed within three programs: Research, Training/Career Development,</w:t>
            </w:r>
            <w:r w:rsidR="001D59D3">
              <w:rPr>
                <w:rFonts w:ascii="Arial" w:hAnsi="Arial" w:cs="Arial"/>
                <w:sz w:val="22"/>
                <w:szCs w:val="22"/>
              </w:rPr>
              <w:t xml:space="preserve"> </w:t>
            </w:r>
            <w:r>
              <w:rPr>
                <w:rFonts w:ascii="Arial" w:hAnsi="Arial" w:cs="Arial"/>
                <w:sz w:val="22"/>
                <w:szCs w:val="22"/>
              </w:rPr>
              <w:t>and Community Outreach. The Research Program links investigators to develop a conceptual framework for</w:t>
            </w:r>
            <w:r w:rsidR="001D59D3">
              <w:rPr>
                <w:rFonts w:ascii="Arial" w:hAnsi="Arial" w:cs="Arial"/>
                <w:sz w:val="22"/>
                <w:szCs w:val="22"/>
              </w:rPr>
              <w:t xml:space="preserve"> </w:t>
            </w:r>
            <w:r>
              <w:rPr>
                <w:rFonts w:ascii="Arial" w:hAnsi="Arial" w:cs="Arial"/>
                <w:sz w:val="22"/>
                <w:szCs w:val="22"/>
              </w:rPr>
              <w:t>health disparities research. It identifies research priorities and multidisciplinary funding opportunities, provides</w:t>
            </w:r>
            <w:r w:rsidR="001D59D3">
              <w:rPr>
                <w:rFonts w:ascii="Arial" w:hAnsi="Arial" w:cs="Arial"/>
                <w:sz w:val="22"/>
                <w:szCs w:val="22"/>
              </w:rPr>
              <w:t xml:space="preserve"> </w:t>
            </w:r>
            <w:r>
              <w:rPr>
                <w:rFonts w:ascii="Arial" w:hAnsi="Arial" w:cs="Arial"/>
                <w:sz w:val="22"/>
                <w:szCs w:val="22"/>
              </w:rPr>
              <w:t xml:space="preserve">investigators with scientific expertise and feedback during the research, and funds pilot research projects. </w:t>
            </w:r>
          </w:p>
          <w:p w14:paraId="69D0DBE4" w14:textId="77777777" w:rsidR="001D59D3" w:rsidRDefault="001D59D3" w:rsidP="00A676E2">
            <w:pPr>
              <w:adjustRightInd w:val="0"/>
              <w:rPr>
                <w:rFonts w:ascii="Arial" w:hAnsi="Arial" w:cs="Arial"/>
                <w:sz w:val="22"/>
                <w:szCs w:val="22"/>
              </w:rPr>
            </w:pPr>
          </w:p>
          <w:p w14:paraId="52F8A7C0" w14:textId="2E6A70B2" w:rsidR="00A676E2" w:rsidRDefault="00A676E2" w:rsidP="00A676E2">
            <w:pPr>
              <w:adjustRightInd w:val="0"/>
              <w:rPr>
                <w:rFonts w:ascii="Arial" w:hAnsi="Arial" w:cs="Arial"/>
                <w:sz w:val="22"/>
                <w:szCs w:val="22"/>
              </w:rPr>
            </w:pPr>
            <w:r>
              <w:rPr>
                <w:rFonts w:ascii="Arial" w:hAnsi="Arial" w:cs="Arial"/>
                <w:sz w:val="22"/>
                <w:szCs w:val="22"/>
              </w:rPr>
              <w:t>The</w:t>
            </w:r>
            <w:r w:rsidR="001D59D3">
              <w:rPr>
                <w:rFonts w:ascii="Arial" w:hAnsi="Arial" w:cs="Arial"/>
                <w:sz w:val="22"/>
                <w:szCs w:val="22"/>
              </w:rPr>
              <w:t xml:space="preserve"> </w:t>
            </w:r>
            <w:r>
              <w:rPr>
                <w:rFonts w:ascii="Arial" w:hAnsi="Arial" w:cs="Arial"/>
                <w:sz w:val="22"/>
                <w:szCs w:val="22"/>
              </w:rPr>
              <w:t>Training and Career Development Program provides training in health disparities research with emphasis on</w:t>
            </w:r>
            <w:r w:rsidR="00B01F30">
              <w:rPr>
                <w:rFonts w:ascii="Arial" w:hAnsi="Arial" w:cs="Arial"/>
                <w:sz w:val="22"/>
                <w:szCs w:val="22"/>
              </w:rPr>
              <w:t xml:space="preserve">  </w:t>
            </w:r>
            <w:r>
              <w:rPr>
                <w:rFonts w:ascii="Arial" w:hAnsi="Arial" w:cs="Arial"/>
                <w:sz w:val="22"/>
                <w:szCs w:val="22"/>
              </w:rPr>
              <w:t>genetic admixture, cultural competency, bioethics, risk assessment, behavioral, and community-based</w:t>
            </w:r>
            <w:r w:rsidR="00B01F30">
              <w:rPr>
                <w:rFonts w:ascii="Arial" w:hAnsi="Arial" w:cs="Arial"/>
                <w:sz w:val="22"/>
                <w:szCs w:val="22"/>
              </w:rPr>
              <w:t xml:space="preserve"> </w:t>
            </w:r>
            <w:r>
              <w:rPr>
                <w:rFonts w:ascii="Arial" w:hAnsi="Arial" w:cs="Arial"/>
                <w:sz w:val="22"/>
                <w:szCs w:val="22"/>
              </w:rPr>
              <w:t>participatory research principles. The Community Outreach Program links UAB schools, centers, and</w:t>
            </w:r>
            <w:r w:rsidR="00B01F30">
              <w:rPr>
                <w:rFonts w:ascii="Arial" w:hAnsi="Arial" w:cs="Arial"/>
                <w:sz w:val="22"/>
                <w:szCs w:val="22"/>
              </w:rPr>
              <w:t xml:space="preserve"> </w:t>
            </w:r>
            <w:r>
              <w:rPr>
                <w:rFonts w:ascii="Arial" w:hAnsi="Arial" w:cs="Arial"/>
                <w:sz w:val="22"/>
                <w:szCs w:val="22"/>
              </w:rPr>
              <w:t>investigators with the community to facilitate the dissemination of evidence-based interventions and knowledge</w:t>
            </w:r>
            <w:r w:rsidR="00B01F30">
              <w:rPr>
                <w:rFonts w:ascii="Arial" w:hAnsi="Arial" w:cs="Arial"/>
                <w:sz w:val="22"/>
                <w:szCs w:val="22"/>
              </w:rPr>
              <w:t xml:space="preserve"> </w:t>
            </w:r>
            <w:r>
              <w:rPr>
                <w:rFonts w:ascii="Arial" w:hAnsi="Arial" w:cs="Arial"/>
                <w:sz w:val="22"/>
                <w:szCs w:val="22"/>
              </w:rPr>
              <w:t>in a culturally appropriate fashion.</w:t>
            </w:r>
          </w:p>
          <w:p w14:paraId="03B5E563" w14:textId="2498FD66" w:rsidR="00A676E2" w:rsidRDefault="00A676E2" w:rsidP="00A676E2">
            <w:pPr>
              <w:adjustRightInd w:val="0"/>
              <w:rPr>
                <w:rFonts w:ascii="Arial" w:hAnsi="Arial" w:cs="Arial"/>
                <w:sz w:val="22"/>
                <w:szCs w:val="22"/>
              </w:rPr>
            </w:pPr>
            <w:r>
              <w:rPr>
                <w:rFonts w:ascii="Arial" w:hAnsi="Arial" w:cs="Arial"/>
                <w:sz w:val="22"/>
                <w:szCs w:val="22"/>
              </w:rPr>
              <w:t>The center’s three programs are supported by three cores: Genetics, Bioethics, and Recruitment and</w:t>
            </w:r>
            <w:r w:rsidR="00B01F30">
              <w:rPr>
                <w:rFonts w:ascii="Arial" w:hAnsi="Arial" w:cs="Arial"/>
                <w:sz w:val="22"/>
                <w:szCs w:val="22"/>
              </w:rPr>
              <w:t xml:space="preserve"> </w:t>
            </w:r>
            <w:r>
              <w:rPr>
                <w:rFonts w:ascii="Arial" w:hAnsi="Arial" w:cs="Arial"/>
                <w:sz w:val="22"/>
                <w:szCs w:val="22"/>
              </w:rPr>
              <w:t>Retention. The Genetics Core supports the Research Program and the Training and Career Development</w:t>
            </w:r>
            <w:r w:rsidR="00B01F30">
              <w:rPr>
                <w:rFonts w:ascii="Arial" w:hAnsi="Arial" w:cs="Arial"/>
                <w:sz w:val="22"/>
                <w:szCs w:val="22"/>
              </w:rPr>
              <w:t xml:space="preserve"> </w:t>
            </w:r>
            <w:r>
              <w:rPr>
                <w:rFonts w:ascii="Arial" w:hAnsi="Arial" w:cs="Arial"/>
                <w:sz w:val="22"/>
                <w:szCs w:val="22"/>
              </w:rPr>
              <w:t>Program by providing to researchers seminars and workshops on using genetic methodology to understand</w:t>
            </w:r>
            <w:r w:rsidR="00B01F30">
              <w:rPr>
                <w:rFonts w:ascii="Arial" w:hAnsi="Arial" w:cs="Arial"/>
                <w:sz w:val="22"/>
                <w:szCs w:val="22"/>
              </w:rPr>
              <w:t xml:space="preserve"> </w:t>
            </w:r>
            <w:r>
              <w:rPr>
                <w:rFonts w:ascii="Arial" w:hAnsi="Arial" w:cs="Arial"/>
                <w:sz w:val="22"/>
                <w:szCs w:val="22"/>
              </w:rPr>
              <w:t>and characterize health disparities along with statistical analysis and consultation in genetic admixtures. The</w:t>
            </w:r>
            <w:r w:rsidR="00B01F30">
              <w:rPr>
                <w:rFonts w:ascii="Arial" w:hAnsi="Arial" w:cs="Arial"/>
                <w:sz w:val="22"/>
                <w:szCs w:val="22"/>
              </w:rPr>
              <w:t xml:space="preserve"> </w:t>
            </w:r>
            <w:r>
              <w:rPr>
                <w:rFonts w:ascii="Arial" w:hAnsi="Arial" w:cs="Arial"/>
                <w:sz w:val="22"/>
                <w:szCs w:val="22"/>
              </w:rPr>
              <w:t>Bioethics Core supports the Training Program by conducting ongoing education for researchers on ethical</w:t>
            </w:r>
            <w:r w:rsidR="00B01F30">
              <w:rPr>
                <w:rFonts w:ascii="Arial" w:hAnsi="Arial" w:cs="Arial"/>
                <w:sz w:val="22"/>
                <w:szCs w:val="22"/>
              </w:rPr>
              <w:t xml:space="preserve"> </w:t>
            </w:r>
            <w:r>
              <w:rPr>
                <w:rFonts w:ascii="Arial" w:hAnsi="Arial" w:cs="Arial"/>
                <w:sz w:val="22"/>
                <w:szCs w:val="22"/>
              </w:rPr>
              <w:t>issues and cultural sensitivity and by developing guidelines for addressing ethical and social issues in genetic</w:t>
            </w:r>
            <w:r w:rsidR="00B01F30">
              <w:rPr>
                <w:rFonts w:ascii="Arial" w:hAnsi="Arial" w:cs="Arial"/>
                <w:sz w:val="22"/>
                <w:szCs w:val="22"/>
              </w:rPr>
              <w:t xml:space="preserve"> </w:t>
            </w:r>
            <w:r>
              <w:rPr>
                <w:rFonts w:ascii="Arial" w:hAnsi="Arial" w:cs="Arial"/>
                <w:sz w:val="22"/>
                <w:szCs w:val="22"/>
              </w:rPr>
              <w:t>research. With this focus, the Bioethics Core seeks to determine barriers to working with minority communities</w:t>
            </w:r>
            <w:r w:rsidR="00B01F30">
              <w:rPr>
                <w:rFonts w:ascii="Arial" w:hAnsi="Arial" w:cs="Arial"/>
                <w:sz w:val="22"/>
                <w:szCs w:val="22"/>
              </w:rPr>
              <w:t xml:space="preserve"> </w:t>
            </w:r>
            <w:r>
              <w:rPr>
                <w:rFonts w:ascii="Arial" w:hAnsi="Arial" w:cs="Arial"/>
                <w:sz w:val="22"/>
                <w:szCs w:val="22"/>
              </w:rPr>
              <w:t>in conducting health disparities research. The Recruitment and Retention Core supports the Research</w:t>
            </w:r>
            <w:r w:rsidR="00B01F30">
              <w:rPr>
                <w:rFonts w:ascii="Arial" w:hAnsi="Arial" w:cs="Arial"/>
                <w:sz w:val="22"/>
                <w:szCs w:val="22"/>
              </w:rPr>
              <w:t xml:space="preserve"> </w:t>
            </w:r>
            <w:r>
              <w:rPr>
                <w:rFonts w:ascii="Arial" w:hAnsi="Arial" w:cs="Arial"/>
                <w:sz w:val="22"/>
                <w:szCs w:val="22"/>
              </w:rPr>
              <w:t>Program by providing strategies for recruitment and retention of minority participants in research studies</w:t>
            </w:r>
            <w:r w:rsidR="00B01F30">
              <w:rPr>
                <w:rFonts w:ascii="Arial" w:hAnsi="Arial" w:cs="Arial"/>
                <w:sz w:val="22"/>
                <w:szCs w:val="22"/>
              </w:rPr>
              <w:t xml:space="preserve"> </w:t>
            </w:r>
            <w:r>
              <w:rPr>
                <w:rFonts w:ascii="Arial" w:hAnsi="Arial" w:cs="Arial"/>
                <w:sz w:val="22"/>
                <w:szCs w:val="22"/>
              </w:rPr>
              <w:t>through FACES, the Facility for Access to Clinical Enrollment Services. Decades of work building trust within</w:t>
            </w:r>
            <w:r w:rsidR="00B01F30">
              <w:rPr>
                <w:rFonts w:ascii="Arial" w:hAnsi="Arial" w:cs="Arial"/>
                <w:sz w:val="22"/>
                <w:szCs w:val="22"/>
              </w:rPr>
              <w:t xml:space="preserve"> </w:t>
            </w:r>
            <w:r>
              <w:rPr>
                <w:rFonts w:ascii="Arial" w:hAnsi="Arial" w:cs="Arial"/>
                <w:sz w:val="22"/>
                <w:szCs w:val="22"/>
              </w:rPr>
              <w:t>the community provides access to grassroots organizations, service groups, health-care professionals, and</w:t>
            </w:r>
            <w:r w:rsidR="00B01F30">
              <w:rPr>
                <w:rFonts w:ascii="Arial" w:hAnsi="Arial" w:cs="Arial"/>
                <w:sz w:val="22"/>
                <w:szCs w:val="22"/>
              </w:rPr>
              <w:t xml:space="preserve"> </w:t>
            </w:r>
            <w:r>
              <w:rPr>
                <w:rFonts w:ascii="Arial" w:hAnsi="Arial" w:cs="Arial"/>
                <w:sz w:val="22"/>
                <w:szCs w:val="22"/>
              </w:rPr>
              <w:t>local businesses.</w:t>
            </w:r>
          </w:p>
          <w:p w14:paraId="1C3DFA23" w14:textId="77777777" w:rsidR="00B01F30" w:rsidRDefault="00B01F30" w:rsidP="00A676E2">
            <w:pPr>
              <w:adjustRightInd w:val="0"/>
              <w:rPr>
                <w:rFonts w:ascii="Arial" w:hAnsi="Arial" w:cs="Arial"/>
                <w:sz w:val="22"/>
                <w:szCs w:val="22"/>
              </w:rPr>
            </w:pPr>
          </w:p>
          <w:p w14:paraId="742DC839" w14:textId="77777777" w:rsidR="00A676E2" w:rsidRDefault="00A676E2" w:rsidP="00A676E2">
            <w:pPr>
              <w:adjustRightInd w:val="0"/>
              <w:rPr>
                <w:rFonts w:ascii="Arial" w:hAnsi="Arial" w:cs="Arial"/>
                <w:sz w:val="22"/>
                <w:szCs w:val="22"/>
              </w:rPr>
            </w:pPr>
            <w:r>
              <w:rPr>
                <w:rFonts w:ascii="Arial" w:hAnsi="Arial" w:cs="Arial"/>
                <w:sz w:val="22"/>
                <w:szCs w:val="22"/>
              </w:rPr>
              <w:t>As a University-wide Interdisciplinary Research Center, the MHRC is supported by ten UAB schools and</w:t>
            </w:r>
          </w:p>
          <w:p w14:paraId="1B673AEE" w14:textId="77777777" w:rsidR="00A676E2" w:rsidRDefault="00A676E2" w:rsidP="00A676E2">
            <w:pPr>
              <w:adjustRightInd w:val="0"/>
              <w:rPr>
                <w:rFonts w:ascii="Arial" w:hAnsi="Arial" w:cs="Arial"/>
                <w:sz w:val="22"/>
                <w:szCs w:val="22"/>
              </w:rPr>
            </w:pPr>
            <w:r>
              <w:rPr>
                <w:rFonts w:ascii="Arial" w:hAnsi="Arial" w:cs="Arial"/>
                <w:sz w:val="22"/>
                <w:szCs w:val="22"/>
              </w:rPr>
              <w:t>has 200 faculty members, 16% of which African American and 15% Hispanic. Such university-wide</w:t>
            </w:r>
          </w:p>
          <w:p w14:paraId="2ABC8CDC" w14:textId="77777777" w:rsidR="00AB6931" w:rsidRDefault="00A676E2" w:rsidP="00A676E2">
            <w:pPr>
              <w:adjustRightInd w:val="0"/>
              <w:rPr>
                <w:rFonts w:ascii="Arial" w:hAnsi="Arial" w:cs="Arial"/>
                <w:sz w:val="22"/>
                <w:szCs w:val="22"/>
              </w:rPr>
            </w:pPr>
            <w:r>
              <w:rPr>
                <w:rFonts w:ascii="Arial" w:hAnsi="Arial" w:cs="Arial"/>
                <w:sz w:val="22"/>
                <w:szCs w:val="22"/>
              </w:rPr>
              <w:t>participation facilitates MHRC’s involvement in interdisciplinary activities and ensures the accomplishment of</w:t>
            </w:r>
          </w:p>
          <w:p w14:paraId="5CFF40C3" w14:textId="77777777" w:rsidR="00A676E2" w:rsidRDefault="00A676E2" w:rsidP="00A676E2">
            <w:pPr>
              <w:adjustRightInd w:val="0"/>
              <w:rPr>
                <w:rFonts w:ascii="Arial" w:hAnsi="Arial" w:cs="Arial"/>
                <w:color w:val="000000"/>
                <w:sz w:val="22"/>
                <w:szCs w:val="22"/>
              </w:rPr>
            </w:pPr>
            <w:r>
              <w:rPr>
                <w:rFonts w:ascii="Arial" w:hAnsi="Arial" w:cs="Arial"/>
                <w:color w:val="000000"/>
                <w:sz w:val="22"/>
                <w:szCs w:val="22"/>
              </w:rPr>
              <w:t>its purpose to serve as an infrastructure that supports university-wide interdisciplinary research on health</w:t>
            </w:r>
          </w:p>
          <w:p w14:paraId="47646C9B" w14:textId="77777777" w:rsidR="00A676E2" w:rsidRDefault="00A676E2" w:rsidP="00A676E2">
            <w:pPr>
              <w:adjustRightInd w:val="0"/>
              <w:rPr>
                <w:rFonts w:ascii="Arial" w:hAnsi="Arial" w:cs="Arial"/>
                <w:color w:val="000000"/>
                <w:sz w:val="22"/>
                <w:szCs w:val="22"/>
              </w:rPr>
            </w:pPr>
            <w:r>
              <w:rPr>
                <w:rFonts w:ascii="Arial" w:hAnsi="Arial" w:cs="Arial"/>
                <w:color w:val="000000"/>
                <w:sz w:val="22"/>
                <w:szCs w:val="22"/>
              </w:rPr>
              <w:t>disparities.</w:t>
            </w:r>
            <w:r w:rsidR="00B01F30">
              <w:rPr>
                <w:rFonts w:ascii="Arial" w:hAnsi="Arial" w:cs="Arial"/>
                <w:color w:val="000000"/>
                <w:sz w:val="22"/>
                <w:szCs w:val="22"/>
              </w:rPr>
              <w:t xml:space="preserve"> </w:t>
            </w:r>
          </w:p>
          <w:p w14:paraId="10B1E084" w14:textId="77777777" w:rsidR="00B01F30" w:rsidRDefault="00B01F30" w:rsidP="00A676E2">
            <w:pPr>
              <w:adjustRightInd w:val="0"/>
              <w:rPr>
                <w:rFonts w:ascii="Arial" w:hAnsi="Arial" w:cs="Arial"/>
                <w:color w:val="000000"/>
                <w:sz w:val="22"/>
                <w:szCs w:val="22"/>
              </w:rPr>
            </w:pPr>
          </w:p>
          <w:p w14:paraId="72A74222" w14:textId="77777777" w:rsidR="00A676E2" w:rsidRDefault="00A676E2" w:rsidP="00A676E2">
            <w:pPr>
              <w:adjustRightInd w:val="0"/>
              <w:rPr>
                <w:rFonts w:ascii="Arial" w:hAnsi="Arial" w:cs="Arial"/>
                <w:b/>
                <w:bCs/>
                <w:color w:val="000000"/>
                <w:sz w:val="28"/>
                <w:szCs w:val="28"/>
              </w:rPr>
            </w:pPr>
            <w:r>
              <w:rPr>
                <w:rFonts w:ascii="Arial" w:hAnsi="Arial" w:cs="Arial"/>
                <w:b/>
                <w:bCs/>
                <w:color w:val="000000"/>
                <w:sz w:val="28"/>
                <w:szCs w:val="28"/>
              </w:rPr>
              <w:t>III. Healthsmart</w:t>
            </w:r>
          </w:p>
          <w:p w14:paraId="7A18B6B2" w14:textId="37F19D80" w:rsidR="00A676E2" w:rsidRDefault="00A676E2" w:rsidP="00A676E2">
            <w:pPr>
              <w:adjustRightInd w:val="0"/>
              <w:rPr>
                <w:rFonts w:ascii="Arial" w:hAnsi="Arial" w:cs="Arial"/>
                <w:color w:val="000000"/>
                <w:sz w:val="22"/>
                <w:szCs w:val="22"/>
              </w:rPr>
            </w:pPr>
            <w:r>
              <w:rPr>
                <w:rFonts w:ascii="Arial" w:hAnsi="Arial" w:cs="Arial"/>
                <w:color w:val="000000"/>
                <w:sz w:val="22"/>
                <w:szCs w:val="22"/>
              </w:rPr>
              <w:t>Healthsmart, a downtown store-front wellness center, is MRHC’s newest core facility, opened on March 15,</w:t>
            </w:r>
            <w:r w:rsidR="00B01F30">
              <w:rPr>
                <w:rFonts w:ascii="Arial" w:hAnsi="Arial" w:cs="Arial"/>
                <w:color w:val="000000"/>
                <w:sz w:val="22"/>
                <w:szCs w:val="22"/>
              </w:rPr>
              <w:t xml:space="preserve"> </w:t>
            </w:r>
            <w:r>
              <w:rPr>
                <w:rFonts w:ascii="Arial" w:hAnsi="Arial" w:cs="Arial"/>
                <w:color w:val="000000"/>
                <w:sz w:val="22"/>
                <w:szCs w:val="22"/>
              </w:rPr>
              <w:t>2011. It promotes UAB in the community, supports the University through community outreach, facilitates the</w:t>
            </w:r>
            <w:r w:rsidR="00B01F30">
              <w:rPr>
                <w:rFonts w:ascii="Arial" w:hAnsi="Arial" w:cs="Arial"/>
                <w:color w:val="000000"/>
                <w:sz w:val="22"/>
                <w:szCs w:val="22"/>
              </w:rPr>
              <w:t xml:space="preserve"> </w:t>
            </w:r>
            <w:r>
              <w:rPr>
                <w:rFonts w:ascii="Arial" w:hAnsi="Arial" w:cs="Arial"/>
                <w:color w:val="000000"/>
                <w:sz w:val="22"/>
                <w:szCs w:val="22"/>
              </w:rPr>
              <w:t>integration of research and service, and disseminates evidence-based practices. In collaboration with faculty</w:t>
            </w:r>
            <w:r w:rsidR="00B01F30">
              <w:rPr>
                <w:rFonts w:ascii="Arial" w:hAnsi="Arial" w:cs="Arial"/>
                <w:color w:val="000000"/>
                <w:sz w:val="22"/>
                <w:szCs w:val="22"/>
              </w:rPr>
              <w:t xml:space="preserve"> </w:t>
            </w:r>
            <w:r>
              <w:rPr>
                <w:rFonts w:ascii="Arial" w:hAnsi="Arial" w:cs="Arial"/>
                <w:color w:val="000000"/>
                <w:sz w:val="22"/>
                <w:szCs w:val="22"/>
              </w:rPr>
              <w:t>and students from the SOM, SON, SHP, SOPH, SOD, and SOO, HealthSmart offers: 1) Health evaluations,</w:t>
            </w:r>
            <w:r w:rsidR="00B01F30">
              <w:rPr>
                <w:rFonts w:ascii="Arial" w:hAnsi="Arial" w:cs="Arial"/>
                <w:color w:val="000000"/>
                <w:sz w:val="22"/>
                <w:szCs w:val="22"/>
              </w:rPr>
              <w:t xml:space="preserve"> </w:t>
            </w:r>
            <w:r>
              <w:rPr>
                <w:rFonts w:ascii="Arial" w:hAnsi="Arial" w:cs="Arial"/>
                <w:color w:val="000000"/>
                <w:sz w:val="22"/>
                <w:szCs w:val="22"/>
              </w:rPr>
              <w:t>risk assessments, and free preventive screenings (vision, blood sugar, cholesterol, blood pressure, body fat,</w:t>
            </w:r>
            <w:r w:rsidR="00B01F30">
              <w:rPr>
                <w:rFonts w:ascii="Arial" w:hAnsi="Arial" w:cs="Arial"/>
                <w:color w:val="000000"/>
                <w:sz w:val="22"/>
                <w:szCs w:val="22"/>
              </w:rPr>
              <w:t xml:space="preserve"> </w:t>
            </w:r>
            <w:r>
              <w:rPr>
                <w:rFonts w:ascii="Arial" w:hAnsi="Arial" w:cs="Arial"/>
                <w:color w:val="000000"/>
                <w:sz w:val="22"/>
                <w:szCs w:val="22"/>
              </w:rPr>
              <w:t>and other health tests); 2) Counseling sessions with nurses, exercise physiologists, and nutritionists to set</w:t>
            </w:r>
            <w:r w:rsidR="00B01F30">
              <w:rPr>
                <w:rFonts w:ascii="Arial" w:hAnsi="Arial" w:cs="Arial"/>
                <w:color w:val="000000"/>
                <w:sz w:val="22"/>
                <w:szCs w:val="22"/>
              </w:rPr>
              <w:t xml:space="preserve"> </w:t>
            </w:r>
            <w:r>
              <w:rPr>
                <w:rFonts w:ascii="Arial" w:hAnsi="Arial" w:cs="Arial"/>
                <w:color w:val="000000"/>
                <w:sz w:val="22"/>
                <w:szCs w:val="22"/>
              </w:rPr>
              <w:t>goals; 3) Physical activity demonstrations and fitness classes; 4) Nutrition demonstrations; 5) Lunch &amp; Learn</w:t>
            </w:r>
            <w:r w:rsidR="00B01F30">
              <w:rPr>
                <w:rFonts w:ascii="Arial" w:hAnsi="Arial" w:cs="Arial"/>
                <w:color w:val="000000"/>
                <w:sz w:val="22"/>
                <w:szCs w:val="22"/>
              </w:rPr>
              <w:t xml:space="preserve"> </w:t>
            </w:r>
            <w:r>
              <w:rPr>
                <w:rFonts w:ascii="Arial" w:hAnsi="Arial" w:cs="Arial"/>
                <w:color w:val="000000"/>
                <w:sz w:val="22"/>
                <w:szCs w:val="22"/>
              </w:rPr>
              <w:t>talks—health education discussion groups led by health-care professionals; 6) Health e-Answers computer</w:t>
            </w:r>
            <w:r w:rsidR="00B01F30">
              <w:rPr>
                <w:rFonts w:ascii="Arial" w:hAnsi="Arial" w:cs="Arial"/>
                <w:color w:val="000000"/>
                <w:sz w:val="22"/>
                <w:szCs w:val="22"/>
              </w:rPr>
              <w:t xml:space="preserve"> </w:t>
            </w:r>
            <w:r>
              <w:rPr>
                <w:rFonts w:ascii="Arial" w:hAnsi="Arial" w:cs="Arial"/>
                <w:color w:val="000000"/>
                <w:sz w:val="22"/>
                <w:szCs w:val="22"/>
              </w:rPr>
              <w:t>workstations providing personal health profiles and access to online health-risk assessments and health</w:t>
            </w:r>
            <w:r w:rsidR="00B01F30">
              <w:rPr>
                <w:rFonts w:ascii="Arial" w:hAnsi="Arial" w:cs="Arial"/>
                <w:color w:val="000000"/>
                <w:sz w:val="22"/>
                <w:szCs w:val="22"/>
              </w:rPr>
              <w:t xml:space="preserve"> </w:t>
            </w:r>
            <w:r>
              <w:rPr>
                <w:rFonts w:ascii="Arial" w:hAnsi="Arial" w:cs="Arial"/>
                <w:color w:val="000000"/>
                <w:sz w:val="22"/>
                <w:szCs w:val="22"/>
              </w:rPr>
              <w:t>resources; 6) Health education tools—brochures and videos explaining chronic diseases and health risks; and</w:t>
            </w:r>
            <w:r w:rsidR="00B01F30">
              <w:rPr>
                <w:rFonts w:ascii="Arial" w:hAnsi="Arial" w:cs="Arial"/>
                <w:color w:val="000000"/>
                <w:sz w:val="22"/>
                <w:szCs w:val="22"/>
              </w:rPr>
              <w:t xml:space="preserve"> </w:t>
            </w:r>
            <w:r>
              <w:rPr>
                <w:rFonts w:ascii="Arial" w:hAnsi="Arial" w:cs="Arial"/>
                <w:color w:val="000000"/>
                <w:sz w:val="22"/>
                <w:szCs w:val="22"/>
              </w:rPr>
              <w:t>7) Chances to enroll in UAB research studies. In just 4 months HealthSmart has provided 1,300 such services</w:t>
            </w:r>
            <w:r w:rsidR="00B01F30">
              <w:rPr>
                <w:rFonts w:ascii="Arial" w:hAnsi="Arial" w:cs="Arial"/>
                <w:color w:val="000000"/>
                <w:sz w:val="22"/>
                <w:szCs w:val="22"/>
              </w:rPr>
              <w:t xml:space="preserve"> </w:t>
            </w:r>
            <w:r>
              <w:rPr>
                <w:rFonts w:ascii="Arial" w:hAnsi="Arial" w:cs="Arial"/>
                <w:color w:val="000000"/>
                <w:sz w:val="22"/>
                <w:szCs w:val="22"/>
              </w:rPr>
              <w:t>to nearly 700 individuals. In the next cycle, a user charge-back plan will be developed for utilizing the facility.</w:t>
            </w:r>
          </w:p>
          <w:p w14:paraId="4B340C52" w14:textId="77777777" w:rsidR="00B01F30" w:rsidRDefault="00B01F30" w:rsidP="00A676E2">
            <w:pPr>
              <w:adjustRightInd w:val="0"/>
              <w:rPr>
                <w:rFonts w:ascii="Arial" w:hAnsi="Arial" w:cs="Arial"/>
                <w:color w:val="000000"/>
                <w:sz w:val="22"/>
                <w:szCs w:val="22"/>
              </w:rPr>
            </w:pPr>
          </w:p>
          <w:p w14:paraId="2125C7A6" w14:textId="77777777" w:rsidR="00A676E2" w:rsidRDefault="00A676E2" w:rsidP="00A676E2">
            <w:pPr>
              <w:adjustRightInd w:val="0"/>
              <w:rPr>
                <w:rFonts w:ascii="Arial" w:hAnsi="Arial" w:cs="Arial"/>
                <w:b/>
                <w:bCs/>
                <w:color w:val="000000"/>
                <w:sz w:val="28"/>
                <w:szCs w:val="28"/>
              </w:rPr>
            </w:pPr>
            <w:r>
              <w:rPr>
                <w:rFonts w:ascii="Arial" w:hAnsi="Arial" w:cs="Arial"/>
                <w:b/>
                <w:bCs/>
                <w:color w:val="000000"/>
                <w:sz w:val="28"/>
                <w:szCs w:val="28"/>
              </w:rPr>
              <w:t>IV. Center for Outcomes Effectiveness, Research and Education (COERE)</w:t>
            </w:r>
          </w:p>
          <w:p w14:paraId="5FF906C8" w14:textId="269D61FA" w:rsidR="00A676E2" w:rsidRDefault="00A676E2" w:rsidP="00A676E2">
            <w:pPr>
              <w:adjustRightInd w:val="0"/>
              <w:rPr>
                <w:rFonts w:ascii="Arial" w:hAnsi="Arial" w:cs="Arial"/>
                <w:color w:val="000000"/>
                <w:sz w:val="22"/>
                <w:szCs w:val="22"/>
              </w:rPr>
            </w:pPr>
            <w:r>
              <w:rPr>
                <w:rFonts w:ascii="Arial" w:hAnsi="Arial" w:cs="Arial"/>
                <w:color w:val="000000"/>
                <w:sz w:val="22"/>
                <w:szCs w:val="22"/>
              </w:rPr>
              <w:t>The UAB’s Center for Outcomes, Effectiveness Research and Education (Director, K. Saag) was</w:t>
            </w:r>
            <w:r w:rsidR="00B01F30">
              <w:rPr>
                <w:rFonts w:ascii="Arial" w:hAnsi="Arial" w:cs="Arial"/>
                <w:color w:val="000000"/>
                <w:sz w:val="22"/>
                <w:szCs w:val="22"/>
              </w:rPr>
              <w:t xml:space="preserve"> </w:t>
            </w:r>
            <w:r>
              <w:rPr>
                <w:rFonts w:ascii="Arial" w:hAnsi="Arial" w:cs="Arial"/>
                <w:color w:val="000000"/>
                <w:sz w:val="22"/>
                <w:szCs w:val="22"/>
              </w:rPr>
              <w:t>established in 1998 and is a multidisciplinary University-wide Interdisciplinary Research Center. The COERE’s</w:t>
            </w:r>
            <w:r w:rsidR="00B01F30">
              <w:rPr>
                <w:rFonts w:ascii="Arial" w:hAnsi="Arial" w:cs="Arial"/>
                <w:color w:val="000000"/>
                <w:sz w:val="22"/>
                <w:szCs w:val="22"/>
              </w:rPr>
              <w:t xml:space="preserve"> </w:t>
            </w:r>
            <w:r>
              <w:rPr>
                <w:rFonts w:ascii="Arial" w:hAnsi="Arial" w:cs="Arial"/>
                <w:color w:val="000000"/>
                <w:sz w:val="22"/>
                <w:szCs w:val="22"/>
              </w:rPr>
              <w:t>mission is to maintain and continuously enhance a successful program of research on improving the quality</w:t>
            </w:r>
            <w:r w:rsidR="00B01F30">
              <w:rPr>
                <w:rFonts w:ascii="Arial" w:hAnsi="Arial" w:cs="Arial"/>
                <w:color w:val="000000"/>
                <w:sz w:val="22"/>
                <w:szCs w:val="22"/>
              </w:rPr>
              <w:t xml:space="preserve"> </w:t>
            </w:r>
            <w:r>
              <w:rPr>
                <w:rFonts w:ascii="Arial" w:hAnsi="Arial" w:cs="Arial"/>
                <w:color w:val="000000"/>
                <w:sz w:val="22"/>
                <w:szCs w:val="22"/>
              </w:rPr>
              <w:t>and outcomes of health care in Alabama and across the nation. To accomplish this mission, the COERE 1)</w:t>
            </w:r>
            <w:r w:rsidR="00B01F30">
              <w:rPr>
                <w:rFonts w:ascii="Arial" w:hAnsi="Arial" w:cs="Arial"/>
                <w:color w:val="000000"/>
                <w:sz w:val="22"/>
                <w:szCs w:val="22"/>
              </w:rPr>
              <w:t xml:space="preserve"> </w:t>
            </w:r>
            <w:r>
              <w:rPr>
                <w:rFonts w:ascii="Arial" w:hAnsi="Arial" w:cs="Arial"/>
                <w:color w:val="000000"/>
                <w:sz w:val="22"/>
                <w:szCs w:val="22"/>
              </w:rPr>
              <w:t>uses interdisciplinary teams to test innovations that promote evidence-based practice, reduce inequities in care</w:t>
            </w:r>
            <w:r w:rsidR="00B01F30">
              <w:rPr>
                <w:rFonts w:ascii="Arial" w:hAnsi="Arial" w:cs="Arial"/>
                <w:color w:val="000000"/>
                <w:sz w:val="22"/>
                <w:szCs w:val="22"/>
              </w:rPr>
              <w:t xml:space="preserve"> </w:t>
            </w:r>
            <w:r>
              <w:rPr>
                <w:rFonts w:ascii="Arial" w:hAnsi="Arial" w:cs="Arial"/>
                <w:color w:val="000000"/>
                <w:sz w:val="22"/>
                <w:szCs w:val="22"/>
              </w:rPr>
              <w:t>for under-served and minority populations, and improve quality of life and functional outcomes for patients; 2)</w:t>
            </w:r>
            <w:r w:rsidR="00B01F30">
              <w:rPr>
                <w:rFonts w:ascii="Arial" w:hAnsi="Arial" w:cs="Arial"/>
                <w:color w:val="000000"/>
                <w:sz w:val="22"/>
                <w:szCs w:val="22"/>
              </w:rPr>
              <w:t xml:space="preserve"> </w:t>
            </w:r>
            <w:r>
              <w:rPr>
                <w:rFonts w:ascii="Arial" w:hAnsi="Arial" w:cs="Arial"/>
                <w:color w:val="000000"/>
                <w:sz w:val="22"/>
                <w:szCs w:val="22"/>
              </w:rPr>
              <w:t>develops and tests innovative methods with application to important questions in the delivery of health care; 3)</w:t>
            </w:r>
            <w:r w:rsidR="00B01F30">
              <w:rPr>
                <w:rFonts w:ascii="Arial" w:hAnsi="Arial" w:cs="Arial"/>
                <w:color w:val="000000"/>
                <w:sz w:val="22"/>
                <w:szCs w:val="22"/>
              </w:rPr>
              <w:t xml:space="preserve"> </w:t>
            </w:r>
            <w:r>
              <w:rPr>
                <w:rFonts w:ascii="Arial" w:hAnsi="Arial" w:cs="Arial"/>
                <w:color w:val="000000"/>
                <w:sz w:val="22"/>
                <w:szCs w:val="22"/>
              </w:rPr>
              <w:t>trains and mentors students, fellows and faculty in these methods; and 4) serves as a resource to UAB faculty,</w:t>
            </w:r>
            <w:r w:rsidR="00B01F30">
              <w:rPr>
                <w:rFonts w:ascii="Arial" w:hAnsi="Arial" w:cs="Arial"/>
                <w:color w:val="000000"/>
                <w:sz w:val="22"/>
                <w:szCs w:val="22"/>
              </w:rPr>
              <w:t xml:space="preserve"> </w:t>
            </w:r>
            <w:r>
              <w:rPr>
                <w:rFonts w:ascii="Arial" w:hAnsi="Arial" w:cs="Arial"/>
                <w:color w:val="000000"/>
                <w:sz w:val="22"/>
                <w:szCs w:val="22"/>
              </w:rPr>
              <w:t>health care systems, related organizations, government, and philanthropy to further disseminate outcomes</w:t>
            </w:r>
            <w:r w:rsidR="00B01F30">
              <w:rPr>
                <w:rFonts w:ascii="Arial" w:hAnsi="Arial" w:cs="Arial"/>
                <w:color w:val="000000"/>
                <w:sz w:val="22"/>
                <w:szCs w:val="22"/>
              </w:rPr>
              <w:t xml:space="preserve"> </w:t>
            </w:r>
            <w:r>
              <w:rPr>
                <w:rFonts w:ascii="Arial" w:hAnsi="Arial" w:cs="Arial"/>
                <w:color w:val="000000"/>
                <w:sz w:val="22"/>
                <w:szCs w:val="22"/>
              </w:rPr>
              <w:t>research knowledge and expertise.</w:t>
            </w:r>
          </w:p>
          <w:p w14:paraId="7EC480D8" w14:textId="77777777" w:rsidR="00B01F30" w:rsidRDefault="00B01F30" w:rsidP="00A676E2">
            <w:pPr>
              <w:adjustRightInd w:val="0"/>
              <w:rPr>
                <w:rFonts w:ascii="Arial" w:hAnsi="Arial" w:cs="Arial"/>
                <w:color w:val="000000"/>
                <w:sz w:val="22"/>
                <w:szCs w:val="22"/>
              </w:rPr>
            </w:pPr>
          </w:p>
          <w:p w14:paraId="0FEF48CB" w14:textId="0ECA3F94" w:rsidR="00A676E2" w:rsidRDefault="00A676E2" w:rsidP="00A676E2">
            <w:pPr>
              <w:adjustRightInd w:val="0"/>
              <w:rPr>
                <w:rFonts w:ascii="Arial" w:hAnsi="Arial" w:cs="Arial"/>
                <w:color w:val="000000"/>
                <w:sz w:val="22"/>
                <w:szCs w:val="22"/>
              </w:rPr>
            </w:pPr>
            <w:r>
              <w:rPr>
                <w:rFonts w:ascii="Arial" w:hAnsi="Arial" w:cs="Arial"/>
                <w:color w:val="000000"/>
                <w:sz w:val="22"/>
                <w:szCs w:val="22"/>
              </w:rPr>
              <w:t>The COERE offers integrated scientific expertise and experience in health services and outcomes and</w:t>
            </w:r>
            <w:r w:rsidR="00B01F30">
              <w:rPr>
                <w:rFonts w:ascii="Arial" w:hAnsi="Arial" w:cs="Arial"/>
                <w:color w:val="000000"/>
                <w:sz w:val="22"/>
                <w:szCs w:val="22"/>
              </w:rPr>
              <w:t xml:space="preserve"> </w:t>
            </w:r>
            <w:r>
              <w:rPr>
                <w:rFonts w:ascii="Arial" w:hAnsi="Arial" w:cs="Arial"/>
                <w:color w:val="000000"/>
                <w:sz w:val="22"/>
                <w:szCs w:val="22"/>
              </w:rPr>
              <w:t>effectiveness research. This expertise includes: quality measurement and improvement, implementation</w:t>
            </w:r>
            <w:r w:rsidR="00B01F30">
              <w:rPr>
                <w:rFonts w:ascii="Arial" w:hAnsi="Arial" w:cs="Arial"/>
                <w:color w:val="000000"/>
                <w:sz w:val="22"/>
                <w:szCs w:val="22"/>
              </w:rPr>
              <w:t xml:space="preserve"> </w:t>
            </w:r>
            <w:r>
              <w:rPr>
                <w:rFonts w:ascii="Arial" w:hAnsi="Arial" w:cs="Arial"/>
                <w:color w:val="000000"/>
                <w:sz w:val="22"/>
                <w:szCs w:val="22"/>
              </w:rPr>
              <w:t>research, patient-based outcomes assessment, pharmacoepidemiology, epidemiological/population-based</w:t>
            </w:r>
            <w:r w:rsidR="00B01F30">
              <w:rPr>
                <w:rFonts w:ascii="Arial" w:hAnsi="Arial" w:cs="Arial"/>
                <w:color w:val="000000"/>
                <w:sz w:val="22"/>
                <w:szCs w:val="22"/>
              </w:rPr>
              <w:t xml:space="preserve"> </w:t>
            </w:r>
            <w:r>
              <w:rPr>
                <w:rFonts w:ascii="Arial" w:hAnsi="Arial" w:cs="Arial"/>
                <w:color w:val="000000"/>
                <w:sz w:val="22"/>
                <w:szCs w:val="22"/>
              </w:rPr>
              <w:t>health services research, retrospective claims data analysis, and economic evaluation and modeling (decision</w:t>
            </w:r>
            <w:r w:rsidR="00B01F30">
              <w:rPr>
                <w:rFonts w:ascii="Arial" w:hAnsi="Arial" w:cs="Arial"/>
                <w:color w:val="000000"/>
                <w:sz w:val="22"/>
                <w:szCs w:val="22"/>
              </w:rPr>
              <w:t xml:space="preserve"> </w:t>
            </w:r>
            <w:r>
              <w:rPr>
                <w:rFonts w:ascii="Arial" w:hAnsi="Arial" w:cs="Arial"/>
                <w:color w:val="000000"/>
                <w:sz w:val="22"/>
                <w:szCs w:val="22"/>
              </w:rPr>
              <w:t>analytic modeling, cost-effectiveness and cost-benefit analysis). This expertise is currently supported by a</w:t>
            </w:r>
            <w:r w:rsidR="00B01F30">
              <w:rPr>
                <w:rFonts w:ascii="Arial" w:hAnsi="Arial" w:cs="Arial"/>
                <w:color w:val="000000"/>
                <w:sz w:val="22"/>
                <w:szCs w:val="22"/>
              </w:rPr>
              <w:t xml:space="preserve"> </w:t>
            </w:r>
            <w:r>
              <w:rPr>
                <w:rFonts w:ascii="Arial" w:hAnsi="Arial" w:cs="Arial"/>
                <w:color w:val="000000"/>
                <w:sz w:val="22"/>
                <w:szCs w:val="22"/>
              </w:rPr>
              <w:t>Methods Unit of faculty-level biostatisticians, epidemiologists and masters level program managers,</w:t>
            </w:r>
            <w:r w:rsidR="00B01F30">
              <w:rPr>
                <w:rFonts w:ascii="Arial" w:hAnsi="Arial" w:cs="Arial"/>
                <w:color w:val="000000"/>
                <w:sz w:val="22"/>
                <w:szCs w:val="22"/>
              </w:rPr>
              <w:t xml:space="preserve"> </w:t>
            </w:r>
            <w:r>
              <w:rPr>
                <w:rFonts w:ascii="Arial" w:hAnsi="Arial" w:cs="Arial"/>
                <w:color w:val="000000"/>
                <w:sz w:val="22"/>
                <w:szCs w:val="22"/>
              </w:rPr>
              <w:t>statisticians and data managers and coordinated through focused Work Groups in methodological areas of</w:t>
            </w:r>
            <w:r w:rsidR="00B01F30">
              <w:rPr>
                <w:rFonts w:ascii="Arial" w:hAnsi="Arial" w:cs="Arial"/>
                <w:color w:val="000000"/>
                <w:sz w:val="22"/>
                <w:szCs w:val="22"/>
              </w:rPr>
              <w:t xml:space="preserve"> </w:t>
            </w:r>
            <w:r>
              <w:rPr>
                <w:rFonts w:ascii="Arial" w:hAnsi="Arial" w:cs="Arial"/>
                <w:color w:val="000000"/>
                <w:sz w:val="22"/>
                <w:szCs w:val="22"/>
              </w:rPr>
              <w:t>expertise and interest (e.g., health informatics, economic evaluation and modeling, implementation sciences,</w:t>
            </w:r>
            <w:r w:rsidR="00B01F30">
              <w:rPr>
                <w:rFonts w:ascii="Arial" w:hAnsi="Arial" w:cs="Arial"/>
                <w:color w:val="000000"/>
                <w:sz w:val="22"/>
                <w:szCs w:val="22"/>
              </w:rPr>
              <w:t xml:space="preserve"> </w:t>
            </w:r>
            <w:r>
              <w:rPr>
                <w:rFonts w:ascii="Arial" w:hAnsi="Arial" w:cs="Arial"/>
                <w:color w:val="000000"/>
                <w:sz w:val="22"/>
                <w:szCs w:val="22"/>
              </w:rPr>
              <w:t>use of large data bases in HSR, pharmacoepidemiology) and certain disease focused areas of interest (e.g.,</w:t>
            </w:r>
            <w:r w:rsidR="00B01F30">
              <w:rPr>
                <w:rFonts w:ascii="Arial" w:hAnsi="Arial" w:cs="Arial"/>
                <w:color w:val="000000"/>
                <w:sz w:val="22"/>
                <w:szCs w:val="22"/>
              </w:rPr>
              <w:t xml:space="preserve"> </w:t>
            </w:r>
            <w:r>
              <w:rPr>
                <w:rFonts w:ascii="Arial" w:hAnsi="Arial" w:cs="Arial"/>
                <w:color w:val="000000"/>
                <w:sz w:val="22"/>
                <w:szCs w:val="22"/>
              </w:rPr>
              <w:t>cardiometabolic disorders, including diabetes; musculoskeletal disorders; HIV-AIDS). Within and across these</w:t>
            </w:r>
            <w:r w:rsidR="00B01F30">
              <w:rPr>
                <w:rFonts w:ascii="Arial" w:hAnsi="Arial" w:cs="Arial"/>
                <w:color w:val="000000"/>
                <w:sz w:val="22"/>
                <w:szCs w:val="22"/>
              </w:rPr>
              <w:t xml:space="preserve"> </w:t>
            </w:r>
            <w:r>
              <w:rPr>
                <w:rFonts w:ascii="Arial" w:hAnsi="Arial" w:cs="Arial"/>
                <w:color w:val="000000"/>
                <w:sz w:val="22"/>
                <w:szCs w:val="22"/>
              </w:rPr>
              <w:t>focus areas are the cross-cutting themes of health disparities, quality improvement, and patient safety.</w:t>
            </w:r>
            <w:r w:rsidR="00B01F30">
              <w:rPr>
                <w:rFonts w:ascii="Arial" w:hAnsi="Arial" w:cs="Arial"/>
                <w:color w:val="000000"/>
                <w:sz w:val="22"/>
                <w:szCs w:val="22"/>
              </w:rPr>
              <w:t xml:space="preserve"> </w:t>
            </w:r>
            <w:r>
              <w:rPr>
                <w:rFonts w:ascii="Arial" w:hAnsi="Arial" w:cs="Arial"/>
                <w:color w:val="000000"/>
                <w:sz w:val="22"/>
                <w:szCs w:val="22"/>
              </w:rPr>
              <w:t>Through this intellectual infrastructure the COERE supports UAB faculty by providing: 1) assistance in the</w:t>
            </w:r>
            <w:r w:rsidR="00B01F30">
              <w:rPr>
                <w:rFonts w:ascii="Arial" w:hAnsi="Arial" w:cs="Arial"/>
                <w:color w:val="000000"/>
                <w:sz w:val="22"/>
                <w:szCs w:val="22"/>
              </w:rPr>
              <w:t xml:space="preserve"> </w:t>
            </w:r>
            <w:r>
              <w:rPr>
                <w:rFonts w:ascii="Arial" w:hAnsi="Arial" w:cs="Arial"/>
                <w:color w:val="000000"/>
                <w:sz w:val="22"/>
                <w:szCs w:val="22"/>
              </w:rPr>
              <w:t>design and analysis of outcomes and effectiveness research studies; 2) assistance in the use of patient- and</w:t>
            </w:r>
            <w:r w:rsidR="00B01F30">
              <w:rPr>
                <w:rFonts w:ascii="Arial" w:hAnsi="Arial" w:cs="Arial"/>
                <w:color w:val="000000"/>
                <w:sz w:val="22"/>
                <w:szCs w:val="22"/>
              </w:rPr>
              <w:t xml:space="preserve"> </w:t>
            </w:r>
            <w:r>
              <w:rPr>
                <w:rFonts w:ascii="Arial" w:hAnsi="Arial" w:cs="Arial"/>
                <w:color w:val="000000"/>
                <w:sz w:val="22"/>
                <w:szCs w:val="22"/>
              </w:rPr>
              <w:t>provider- level data for outcomes studies; 3) assistance in the development of research ideas and grant</w:t>
            </w:r>
            <w:r w:rsidR="00B01F30">
              <w:rPr>
                <w:rFonts w:ascii="Arial" w:hAnsi="Arial" w:cs="Arial"/>
                <w:color w:val="000000"/>
                <w:sz w:val="22"/>
                <w:szCs w:val="22"/>
              </w:rPr>
              <w:t xml:space="preserve"> </w:t>
            </w:r>
            <w:r>
              <w:rPr>
                <w:rFonts w:ascii="Arial" w:hAnsi="Arial" w:cs="Arial"/>
                <w:color w:val="000000"/>
                <w:sz w:val="22"/>
                <w:szCs w:val="22"/>
              </w:rPr>
              <w:t>applications; and 6) mentoring of faculty and students in outcomes and effectiveness research.</w:t>
            </w:r>
            <w:r w:rsidR="00B01F30">
              <w:rPr>
                <w:rFonts w:ascii="Arial" w:hAnsi="Arial" w:cs="Arial"/>
                <w:color w:val="000000"/>
                <w:sz w:val="22"/>
                <w:szCs w:val="22"/>
              </w:rPr>
              <w:t xml:space="preserve"> </w:t>
            </w:r>
            <w:r>
              <w:rPr>
                <w:rFonts w:ascii="Arial" w:hAnsi="Arial" w:cs="Arial"/>
                <w:color w:val="000000"/>
                <w:sz w:val="22"/>
                <w:szCs w:val="22"/>
              </w:rPr>
              <w:t>Since being formalized as a University-Wide Interdisciplinary Research Center, COERE leadership has</w:t>
            </w:r>
            <w:r w:rsidR="00B01F30">
              <w:rPr>
                <w:rFonts w:ascii="Arial" w:hAnsi="Arial" w:cs="Arial"/>
                <w:color w:val="000000"/>
                <w:sz w:val="22"/>
                <w:szCs w:val="22"/>
              </w:rPr>
              <w:t xml:space="preserve"> </w:t>
            </w:r>
            <w:r>
              <w:rPr>
                <w:rFonts w:ascii="Arial" w:hAnsi="Arial" w:cs="Arial"/>
                <w:color w:val="000000"/>
                <w:sz w:val="22"/>
                <w:szCs w:val="22"/>
              </w:rPr>
              <w:t>been instrumental in attracting over $283M in extramural grant support for interdisciplinary research and</w:t>
            </w:r>
            <w:r w:rsidR="00B01F30">
              <w:rPr>
                <w:rFonts w:ascii="Arial" w:hAnsi="Arial" w:cs="Arial"/>
                <w:color w:val="000000"/>
                <w:sz w:val="22"/>
                <w:szCs w:val="22"/>
              </w:rPr>
              <w:t xml:space="preserve"> </w:t>
            </w:r>
            <w:r>
              <w:rPr>
                <w:rFonts w:ascii="Arial" w:hAnsi="Arial" w:cs="Arial"/>
                <w:color w:val="000000"/>
                <w:sz w:val="22"/>
                <w:szCs w:val="22"/>
              </w:rPr>
              <w:t>training in health services and outcomes research at UAB. Through its work in statistical and methodological</w:t>
            </w:r>
            <w:r w:rsidR="00B01F30">
              <w:rPr>
                <w:rFonts w:ascii="Arial" w:hAnsi="Arial" w:cs="Arial"/>
                <w:color w:val="000000"/>
                <w:sz w:val="22"/>
                <w:szCs w:val="22"/>
              </w:rPr>
              <w:t xml:space="preserve"> </w:t>
            </w:r>
            <w:r>
              <w:rPr>
                <w:rFonts w:ascii="Arial" w:hAnsi="Arial" w:cs="Arial"/>
                <w:color w:val="000000"/>
                <w:sz w:val="22"/>
                <w:szCs w:val="22"/>
              </w:rPr>
              <w:t>innovations in quality measurement and improvement, COERE has become a national resource to the health</w:t>
            </w:r>
            <w:r w:rsidR="00B01F30">
              <w:rPr>
                <w:rFonts w:ascii="Arial" w:hAnsi="Arial" w:cs="Arial"/>
                <w:color w:val="000000"/>
                <w:sz w:val="22"/>
                <w:szCs w:val="22"/>
              </w:rPr>
              <w:t xml:space="preserve"> </w:t>
            </w:r>
            <w:r>
              <w:rPr>
                <w:rFonts w:ascii="Arial" w:hAnsi="Arial" w:cs="Arial"/>
                <w:color w:val="000000"/>
                <w:sz w:val="22"/>
                <w:szCs w:val="22"/>
              </w:rPr>
              <w:t xml:space="preserve">care industry. An example of this is our work in developing and disseminating the </w:t>
            </w:r>
            <w:r>
              <w:rPr>
                <w:rFonts w:ascii="Arial" w:hAnsi="Arial" w:cs="Arial"/>
                <w:color w:val="0000FF"/>
                <w:sz w:val="22"/>
                <w:szCs w:val="22"/>
              </w:rPr>
              <w:t>Achievable Benchmarks of</w:t>
            </w:r>
            <w:r w:rsidR="00B01F30">
              <w:rPr>
                <w:rFonts w:ascii="Arial" w:hAnsi="Arial" w:cs="Arial"/>
                <w:color w:val="0000FF"/>
                <w:sz w:val="22"/>
                <w:szCs w:val="22"/>
              </w:rPr>
              <w:t xml:space="preserve"> </w:t>
            </w:r>
            <w:r>
              <w:rPr>
                <w:rFonts w:ascii="Arial" w:hAnsi="Arial" w:cs="Arial"/>
                <w:color w:val="0000FF"/>
                <w:sz w:val="22"/>
                <w:szCs w:val="22"/>
              </w:rPr>
              <w:t xml:space="preserve">Care (ABC™). </w:t>
            </w:r>
            <w:r>
              <w:rPr>
                <w:rFonts w:ascii="Arial" w:hAnsi="Arial" w:cs="Arial"/>
                <w:color w:val="000000"/>
                <w:sz w:val="22"/>
                <w:szCs w:val="22"/>
              </w:rPr>
              <w:t>In the area of training, COERE has established an excellent track record in mentoring junior</w:t>
            </w:r>
            <w:r w:rsidR="00B01F30">
              <w:rPr>
                <w:rFonts w:ascii="Arial" w:hAnsi="Arial" w:cs="Arial"/>
                <w:color w:val="000000"/>
                <w:sz w:val="22"/>
                <w:szCs w:val="22"/>
              </w:rPr>
              <w:t xml:space="preserve"> </w:t>
            </w:r>
            <w:r>
              <w:rPr>
                <w:rFonts w:ascii="Arial" w:hAnsi="Arial" w:cs="Arial"/>
                <w:color w:val="000000"/>
                <w:sz w:val="22"/>
                <w:szCs w:val="22"/>
              </w:rPr>
              <w:t>faculty to facilitate their training in clinical health services and outcomes research and in 2003 was awarded a</w:t>
            </w:r>
            <w:r w:rsidR="00B01F30">
              <w:rPr>
                <w:rFonts w:ascii="Arial" w:hAnsi="Arial" w:cs="Arial"/>
                <w:color w:val="000000"/>
                <w:sz w:val="22"/>
                <w:szCs w:val="22"/>
              </w:rPr>
              <w:t xml:space="preserve"> </w:t>
            </w:r>
            <w:r>
              <w:rPr>
                <w:rFonts w:ascii="Arial" w:hAnsi="Arial" w:cs="Arial"/>
                <w:color w:val="000000"/>
                <w:sz w:val="22"/>
                <w:szCs w:val="22"/>
              </w:rPr>
              <w:t xml:space="preserve">highly competitive </w:t>
            </w:r>
            <w:r>
              <w:rPr>
                <w:rFonts w:ascii="Arial" w:hAnsi="Arial" w:cs="Arial"/>
                <w:color w:val="0000FF"/>
                <w:sz w:val="22"/>
                <w:szCs w:val="22"/>
              </w:rPr>
              <w:t>5-Year National Research Services Award Institutional Training Grant (T32)</w:t>
            </w:r>
            <w:r>
              <w:rPr>
                <w:rFonts w:ascii="Arial" w:hAnsi="Arial" w:cs="Arial"/>
                <w:color w:val="000000"/>
                <w:sz w:val="22"/>
                <w:szCs w:val="22"/>
              </w:rPr>
              <w:t xml:space="preserve">, the </w:t>
            </w:r>
            <w:r>
              <w:rPr>
                <w:rFonts w:ascii="Arial" w:hAnsi="Arial" w:cs="Arial"/>
                <w:i/>
                <w:iCs/>
                <w:color w:val="000000"/>
                <w:sz w:val="22"/>
                <w:szCs w:val="22"/>
              </w:rPr>
              <w:t>UAB Health</w:t>
            </w:r>
            <w:r w:rsidR="00B01F30">
              <w:rPr>
                <w:rFonts w:ascii="Arial" w:hAnsi="Arial" w:cs="Arial"/>
                <w:i/>
                <w:iCs/>
                <w:color w:val="000000"/>
                <w:sz w:val="22"/>
                <w:szCs w:val="22"/>
              </w:rPr>
              <w:t xml:space="preserve"> </w:t>
            </w:r>
            <w:r>
              <w:rPr>
                <w:rFonts w:ascii="Arial" w:hAnsi="Arial" w:cs="Arial"/>
                <w:i/>
                <w:iCs/>
                <w:color w:val="000000"/>
                <w:sz w:val="22"/>
                <w:szCs w:val="22"/>
              </w:rPr>
              <w:t>Services &amp; Outcomes Research Training Program</w:t>
            </w:r>
            <w:r>
              <w:rPr>
                <w:rFonts w:ascii="Arial" w:hAnsi="Arial" w:cs="Arial"/>
                <w:color w:val="000000"/>
                <w:sz w:val="22"/>
                <w:szCs w:val="22"/>
              </w:rPr>
              <w:t>, from the Agency for Healthcare Research and Quality</w:t>
            </w:r>
            <w:r w:rsidR="00B01F30">
              <w:rPr>
                <w:rFonts w:ascii="Arial" w:hAnsi="Arial" w:cs="Arial"/>
                <w:color w:val="000000"/>
                <w:sz w:val="22"/>
                <w:szCs w:val="22"/>
              </w:rPr>
              <w:t xml:space="preserve"> </w:t>
            </w:r>
            <w:r>
              <w:rPr>
                <w:rFonts w:ascii="Arial" w:hAnsi="Arial" w:cs="Arial"/>
                <w:color w:val="000000"/>
                <w:sz w:val="22"/>
                <w:szCs w:val="22"/>
              </w:rPr>
              <w:t>(AHRQ).</w:t>
            </w:r>
          </w:p>
          <w:p w14:paraId="1262311B" w14:textId="77777777" w:rsidR="00B01F30" w:rsidRDefault="00B01F30" w:rsidP="00A676E2">
            <w:pPr>
              <w:adjustRightInd w:val="0"/>
              <w:rPr>
                <w:rFonts w:ascii="Arial" w:hAnsi="Arial" w:cs="Arial"/>
                <w:color w:val="000000"/>
                <w:sz w:val="22"/>
                <w:szCs w:val="22"/>
              </w:rPr>
            </w:pPr>
          </w:p>
          <w:p w14:paraId="0E736651" w14:textId="7CDB4AC2" w:rsidR="00A676E2" w:rsidRDefault="00B01F30" w:rsidP="00A676E2">
            <w:pPr>
              <w:adjustRightInd w:val="0"/>
              <w:rPr>
                <w:rFonts w:ascii="Arial" w:hAnsi="Arial" w:cs="Arial"/>
                <w:sz w:val="22"/>
                <w:szCs w:val="22"/>
              </w:rPr>
            </w:pPr>
            <w:r>
              <w:rPr>
                <w:rFonts w:ascii="Arial" w:hAnsi="Arial" w:cs="Arial"/>
                <w:sz w:val="22"/>
                <w:szCs w:val="22"/>
              </w:rPr>
              <w:t xml:space="preserve">The UAB Health Services and Outcomes Research Training Program (AHRQ T32) is a collaborative effort </w:t>
            </w:r>
            <w:r w:rsidR="00A676E2">
              <w:rPr>
                <w:rFonts w:ascii="Arial" w:hAnsi="Arial" w:cs="Arial"/>
                <w:sz w:val="22"/>
                <w:szCs w:val="22"/>
              </w:rPr>
              <w:t>between the COERE, UAB Lister Hill Center for Health Policy (LHC), and the UAB Schools of Medicine, Public</w:t>
            </w:r>
            <w:r>
              <w:rPr>
                <w:rFonts w:ascii="Arial" w:hAnsi="Arial" w:cs="Arial"/>
                <w:sz w:val="22"/>
                <w:szCs w:val="22"/>
              </w:rPr>
              <w:t xml:space="preserve"> </w:t>
            </w:r>
            <w:r w:rsidR="00A676E2">
              <w:rPr>
                <w:rFonts w:ascii="Arial" w:hAnsi="Arial" w:cs="Arial"/>
                <w:sz w:val="22"/>
                <w:szCs w:val="22"/>
              </w:rPr>
              <w:t>Health and Health Professions. This is a combined predoctoral and postdoctoral training program that builds</w:t>
            </w:r>
            <w:r>
              <w:rPr>
                <w:rFonts w:ascii="Arial" w:hAnsi="Arial" w:cs="Arial"/>
                <w:sz w:val="22"/>
                <w:szCs w:val="22"/>
              </w:rPr>
              <w:t xml:space="preserve"> </w:t>
            </w:r>
            <w:r w:rsidR="00A676E2">
              <w:rPr>
                <w:rFonts w:ascii="Arial" w:hAnsi="Arial" w:cs="Arial"/>
                <w:sz w:val="22"/>
                <w:szCs w:val="22"/>
              </w:rPr>
              <w:t>on UAB's rich collaborative research environment and health services research training capacity through</w:t>
            </w:r>
            <w:r>
              <w:rPr>
                <w:rFonts w:ascii="Arial" w:hAnsi="Arial" w:cs="Arial"/>
                <w:sz w:val="22"/>
                <w:szCs w:val="22"/>
              </w:rPr>
              <w:t xml:space="preserve"> </w:t>
            </w:r>
            <w:r w:rsidR="00A676E2">
              <w:rPr>
                <w:rFonts w:ascii="Arial" w:hAnsi="Arial" w:cs="Arial"/>
                <w:sz w:val="22"/>
                <w:szCs w:val="22"/>
              </w:rPr>
              <w:t>targeted synergies between existing programs and infrastructure. The program prepares investigators to</w:t>
            </w:r>
            <w:r>
              <w:rPr>
                <w:rFonts w:ascii="Arial" w:hAnsi="Arial" w:cs="Arial"/>
                <w:sz w:val="22"/>
                <w:szCs w:val="22"/>
              </w:rPr>
              <w:t xml:space="preserve"> </w:t>
            </w:r>
            <w:r w:rsidR="00A676E2">
              <w:rPr>
                <w:rFonts w:ascii="Arial" w:hAnsi="Arial" w:cs="Arial"/>
                <w:sz w:val="22"/>
                <w:szCs w:val="22"/>
              </w:rPr>
              <w:t>pursue careers focused on translating research into practice and policy (TRIPP) and contributing to the</w:t>
            </w:r>
            <w:r>
              <w:rPr>
                <w:rFonts w:ascii="Arial" w:hAnsi="Arial" w:cs="Arial"/>
                <w:sz w:val="22"/>
                <w:szCs w:val="22"/>
              </w:rPr>
              <w:t xml:space="preserve"> </w:t>
            </w:r>
            <w:r w:rsidR="00A676E2">
              <w:rPr>
                <w:rFonts w:ascii="Arial" w:hAnsi="Arial" w:cs="Arial"/>
                <w:sz w:val="22"/>
                <w:szCs w:val="22"/>
              </w:rPr>
              <w:t>knowledge base that is required to do so. Predoctoral trainees obtain a PhD in Health Services Administration-</w:t>
            </w:r>
            <w:r>
              <w:rPr>
                <w:rFonts w:ascii="Arial" w:hAnsi="Arial" w:cs="Arial"/>
                <w:sz w:val="22"/>
                <w:szCs w:val="22"/>
              </w:rPr>
              <w:t xml:space="preserve"> </w:t>
            </w:r>
            <w:r w:rsidR="00A676E2">
              <w:rPr>
                <w:rFonts w:ascii="Arial" w:hAnsi="Arial" w:cs="Arial"/>
                <w:sz w:val="22"/>
                <w:szCs w:val="22"/>
              </w:rPr>
              <w:t>Health Services Research. Postdoctoral trainees (MDs or other doctoral trained clinicians) obtain the MSPH in</w:t>
            </w:r>
            <w:r>
              <w:rPr>
                <w:rFonts w:ascii="Arial" w:hAnsi="Arial" w:cs="Arial"/>
                <w:sz w:val="22"/>
                <w:szCs w:val="22"/>
              </w:rPr>
              <w:t xml:space="preserve"> </w:t>
            </w:r>
            <w:r w:rsidR="00A676E2">
              <w:rPr>
                <w:rFonts w:ascii="Arial" w:hAnsi="Arial" w:cs="Arial"/>
                <w:sz w:val="22"/>
                <w:szCs w:val="22"/>
              </w:rPr>
              <w:t>Outcomes Research. The cornerstone of the training program is the mentored research experience, which</w:t>
            </w:r>
            <w:r>
              <w:rPr>
                <w:rFonts w:ascii="Arial" w:hAnsi="Arial" w:cs="Arial"/>
                <w:sz w:val="22"/>
                <w:szCs w:val="22"/>
              </w:rPr>
              <w:t xml:space="preserve"> </w:t>
            </w:r>
            <w:r w:rsidR="00A676E2">
              <w:rPr>
                <w:rFonts w:ascii="Arial" w:hAnsi="Arial" w:cs="Arial"/>
                <w:sz w:val="22"/>
                <w:szCs w:val="22"/>
              </w:rPr>
              <w:t>draws from the strengths of the UAB faculty, who are national and international leaders in what the NIH</w:t>
            </w:r>
            <w:r>
              <w:rPr>
                <w:rFonts w:ascii="Arial" w:hAnsi="Arial" w:cs="Arial"/>
                <w:sz w:val="22"/>
                <w:szCs w:val="22"/>
              </w:rPr>
              <w:t xml:space="preserve"> </w:t>
            </w:r>
            <w:r w:rsidR="00A676E2">
              <w:rPr>
                <w:rFonts w:ascii="Arial" w:hAnsi="Arial" w:cs="Arial"/>
                <w:sz w:val="22"/>
                <w:szCs w:val="22"/>
              </w:rPr>
              <w:t>Roadmap designates as Phase 2 Translational Research (T2). The mentored research experience is also</w:t>
            </w:r>
            <w:r>
              <w:rPr>
                <w:rFonts w:ascii="Arial" w:hAnsi="Arial" w:cs="Arial"/>
                <w:sz w:val="22"/>
                <w:szCs w:val="22"/>
              </w:rPr>
              <w:t xml:space="preserve"> </w:t>
            </w:r>
            <w:r w:rsidR="00A676E2">
              <w:rPr>
                <w:rFonts w:ascii="Arial" w:hAnsi="Arial" w:cs="Arial"/>
                <w:sz w:val="22"/>
                <w:szCs w:val="22"/>
              </w:rPr>
              <w:t>enhanced through the program's access to a large pool of mentors with excellent track records in AHRQ and</w:t>
            </w:r>
            <w:r>
              <w:rPr>
                <w:rFonts w:ascii="Arial" w:hAnsi="Arial" w:cs="Arial"/>
                <w:sz w:val="22"/>
                <w:szCs w:val="22"/>
              </w:rPr>
              <w:t xml:space="preserve"> </w:t>
            </w:r>
            <w:r w:rsidR="00A676E2">
              <w:rPr>
                <w:rFonts w:ascii="Arial" w:hAnsi="Arial" w:cs="Arial"/>
                <w:sz w:val="22"/>
                <w:szCs w:val="22"/>
              </w:rPr>
              <w:t>NIH funding and through our innovative and highly successful "mentor-in-training" component.</w:t>
            </w:r>
          </w:p>
          <w:p w14:paraId="03CFFB47" w14:textId="77777777" w:rsidR="00B01F30" w:rsidRDefault="00B01F30" w:rsidP="00A676E2">
            <w:pPr>
              <w:adjustRightInd w:val="0"/>
              <w:rPr>
                <w:rFonts w:ascii="Arial" w:hAnsi="Arial" w:cs="Arial"/>
                <w:sz w:val="22"/>
                <w:szCs w:val="22"/>
              </w:rPr>
            </w:pPr>
          </w:p>
          <w:p w14:paraId="7C28FB3A" w14:textId="77777777" w:rsidR="00A676E2" w:rsidRDefault="00A676E2" w:rsidP="00A676E2">
            <w:pPr>
              <w:adjustRightInd w:val="0"/>
              <w:rPr>
                <w:rFonts w:ascii="Arial" w:hAnsi="Arial" w:cs="Arial"/>
                <w:b/>
                <w:bCs/>
                <w:sz w:val="28"/>
                <w:szCs w:val="28"/>
              </w:rPr>
            </w:pPr>
            <w:r>
              <w:rPr>
                <w:rFonts w:ascii="Arial" w:hAnsi="Arial" w:cs="Arial"/>
                <w:b/>
                <w:bCs/>
                <w:sz w:val="28"/>
                <w:szCs w:val="28"/>
              </w:rPr>
              <w:t>V. Center for Clinical and Translational Science (CCTS)</w:t>
            </w:r>
          </w:p>
          <w:p w14:paraId="582E8C37" w14:textId="77777777" w:rsidR="00B01F30" w:rsidRDefault="00A676E2" w:rsidP="00A676E2">
            <w:pPr>
              <w:adjustRightInd w:val="0"/>
              <w:rPr>
                <w:rFonts w:ascii="Arial" w:hAnsi="Arial" w:cs="Arial"/>
                <w:sz w:val="22"/>
                <w:szCs w:val="22"/>
              </w:rPr>
            </w:pPr>
            <w:r>
              <w:rPr>
                <w:rFonts w:ascii="Arial" w:hAnsi="Arial" w:cs="Arial"/>
                <w:sz w:val="22"/>
                <w:szCs w:val="22"/>
              </w:rPr>
              <w:t>The Center for Clinical and Translational Science (CCTS) is a research center of the University of Alabama</w:t>
            </w:r>
            <w:r w:rsidR="00B01F30">
              <w:rPr>
                <w:rFonts w:ascii="Arial" w:hAnsi="Arial" w:cs="Arial"/>
                <w:sz w:val="22"/>
                <w:szCs w:val="22"/>
              </w:rPr>
              <w:t xml:space="preserve"> </w:t>
            </w:r>
            <w:r>
              <w:rPr>
                <w:rFonts w:ascii="Arial" w:hAnsi="Arial" w:cs="Arial"/>
                <w:sz w:val="22"/>
                <w:szCs w:val="22"/>
              </w:rPr>
              <w:t>at Birmingham (UAB). One of three autonomous institutions within The University of Alabama System, UAB is</w:t>
            </w:r>
            <w:r w:rsidR="00B01F30">
              <w:rPr>
                <w:rFonts w:ascii="Arial" w:hAnsi="Arial" w:cs="Arial"/>
                <w:sz w:val="22"/>
                <w:szCs w:val="22"/>
              </w:rPr>
              <w:t xml:space="preserve"> </w:t>
            </w:r>
            <w:r>
              <w:rPr>
                <w:rFonts w:ascii="Arial" w:hAnsi="Arial" w:cs="Arial"/>
                <w:sz w:val="22"/>
                <w:szCs w:val="22"/>
              </w:rPr>
              <w:t>the only four-year, public university in the state’s largest metropolitan area. The vision of the Center for Clinical</w:t>
            </w:r>
            <w:r w:rsidR="00B01F30">
              <w:rPr>
                <w:rFonts w:ascii="Arial" w:hAnsi="Arial" w:cs="Arial"/>
                <w:sz w:val="22"/>
                <w:szCs w:val="22"/>
              </w:rPr>
              <w:t xml:space="preserve"> </w:t>
            </w:r>
            <w:r>
              <w:rPr>
                <w:rFonts w:ascii="Arial" w:hAnsi="Arial" w:cs="Arial"/>
                <w:sz w:val="22"/>
                <w:szCs w:val="22"/>
              </w:rPr>
              <w:t>and Translational Science (CCTS) is to transform the institutional environment by building productive and</w:t>
            </w:r>
            <w:r w:rsidR="00B01F30">
              <w:rPr>
                <w:rFonts w:ascii="Arial" w:hAnsi="Arial" w:cs="Arial"/>
                <w:sz w:val="22"/>
                <w:szCs w:val="22"/>
              </w:rPr>
              <w:t xml:space="preserve"> </w:t>
            </w:r>
            <w:r>
              <w:rPr>
                <w:rFonts w:ascii="Arial" w:hAnsi="Arial" w:cs="Arial"/>
                <w:sz w:val="22"/>
                <w:szCs w:val="22"/>
              </w:rPr>
              <w:t>efficient interdisciplinary research teams through educational ingenuity, regulatory reorganization, resource</w:t>
            </w:r>
            <w:r w:rsidR="00B01F30">
              <w:rPr>
                <w:rFonts w:ascii="Arial" w:hAnsi="Arial" w:cs="Arial"/>
                <w:sz w:val="22"/>
                <w:szCs w:val="22"/>
              </w:rPr>
              <w:t xml:space="preserve"> </w:t>
            </w:r>
            <w:r>
              <w:rPr>
                <w:rFonts w:ascii="Arial" w:hAnsi="Arial" w:cs="Arial"/>
                <w:sz w:val="22"/>
                <w:szCs w:val="22"/>
              </w:rPr>
              <w:t>coordination, and methodological innovation. Its mission is to develop a transformative infrastructure that</w:t>
            </w:r>
            <w:r w:rsidR="00B01F30">
              <w:rPr>
                <w:rFonts w:ascii="Arial" w:hAnsi="Arial" w:cs="Arial"/>
                <w:sz w:val="22"/>
                <w:szCs w:val="22"/>
              </w:rPr>
              <w:t xml:space="preserve"> </w:t>
            </w:r>
            <w:r>
              <w:rPr>
                <w:rFonts w:ascii="Arial" w:hAnsi="Arial" w:cs="Arial"/>
                <w:sz w:val="22"/>
                <w:szCs w:val="22"/>
              </w:rPr>
              <w:t>spans the spectrum from preclinical research to bench-to-bedside translation to community implementation.</w:t>
            </w:r>
            <w:r w:rsidR="00B01F30">
              <w:rPr>
                <w:rFonts w:ascii="Arial" w:hAnsi="Arial" w:cs="Arial"/>
                <w:sz w:val="22"/>
                <w:szCs w:val="22"/>
              </w:rPr>
              <w:t xml:space="preserve"> </w:t>
            </w:r>
            <w:r>
              <w:rPr>
                <w:rFonts w:ascii="Arial" w:hAnsi="Arial" w:cs="Arial"/>
                <w:sz w:val="22"/>
                <w:szCs w:val="22"/>
              </w:rPr>
              <w:t>The CCTS was developed in response to the National Institutes of Health’s request for applications for</w:t>
            </w:r>
            <w:r w:rsidR="00B01F30">
              <w:rPr>
                <w:rFonts w:ascii="Arial" w:hAnsi="Arial" w:cs="Arial"/>
                <w:sz w:val="22"/>
                <w:szCs w:val="22"/>
              </w:rPr>
              <w:t xml:space="preserve"> </w:t>
            </w:r>
            <w:r>
              <w:rPr>
                <w:rFonts w:ascii="Arial" w:hAnsi="Arial" w:cs="Arial"/>
                <w:sz w:val="22"/>
                <w:szCs w:val="22"/>
              </w:rPr>
              <w:t>Clinical and Translational Science Awards (CTSAs). The Center was officially approved by the University of</w:t>
            </w:r>
            <w:r w:rsidR="00B01F30">
              <w:rPr>
                <w:rFonts w:ascii="Arial" w:hAnsi="Arial" w:cs="Arial"/>
                <w:sz w:val="22"/>
                <w:szCs w:val="22"/>
              </w:rPr>
              <w:t xml:space="preserve"> </w:t>
            </w:r>
            <w:r>
              <w:rPr>
                <w:rFonts w:ascii="Arial" w:hAnsi="Arial" w:cs="Arial"/>
                <w:sz w:val="22"/>
                <w:szCs w:val="22"/>
              </w:rPr>
              <w:t>Alabama Board of Trustees on February 3, 2006 and funded by the NIH on May 19, 2008. The CTSA initiative</w:t>
            </w:r>
            <w:r w:rsidR="00B01F30">
              <w:rPr>
                <w:rFonts w:ascii="Arial" w:hAnsi="Arial" w:cs="Arial"/>
                <w:sz w:val="22"/>
                <w:szCs w:val="22"/>
              </w:rPr>
              <w:t xml:space="preserve"> </w:t>
            </w:r>
            <w:r>
              <w:rPr>
                <w:rFonts w:ascii="Arial" w:hAnsi="Arial" w:cs="Arial"/>
                <w:sz w:val="22"/>
                <w:szCs w:val="22"/>
              </w:rPr>
              <w:t>grew out of the NIH commitment to restructure the clinical research enterprise, one of the key objectives of theNIH Roadmap for Medical Research. Funding for the CTSA comes from redirecting existing clinical and</w:t>
            </w:r>
            <w:r w:rsidR="00B01F30">
              <w:rPr>
                <w:rFonts w:ascii="Arial" w:hAnsi="Arial" w:cs="Arial"/>
                <w:sz w:val="22"/>
                <w:szCs w:val="22"/>
              </w:rPr>
              <w:t xml:space="preserve"> </w:t>
            </w:r>
            <w:r>
              <w:rPr>
                <w:rFonts w:ascii="Arial" w:hAnsi="Arial" w:cs="Arial"/>
                <w:sz w:val="22"/>
                <w:szCs w:val="22"/>
              </w:rPr>
              <w:t>translational programs, including Roadmap funds. When fully implemented in 2012, the initiative is expected to</w:t>
            </w:r>
            <w:r w:rsidR="00B01F30">
              <w:rPr>
                <w:rFonts w:ascii="Arial" w:hAnsi="Arial" w:cs="Arial"/>
                <w:sz w:val="22"/>
                <w:szCs w:val="22"/>
              </w:rPr>
              <w:t xml:space="preserve"> </w:t>
            </w:r>
            <w:r>
              <w:rPr>
                <w:rFonts w:ascii="Arial" w:hAnsi="Arial" w:cs="Arial"/>
                <w:sz w:val="22"/>
                <w:szCs w:val="22"/>
              </w:rPr>
              <w:t>provide more than $500 million over five years to 60 academic health centers.</w:t>
            </w:r>
            <w:r w:rsidR="00B01F30">
              <w:rPr>
                <w:rFonts w:ascii="Arial" w:hAnsi="Arial" w:cs="Arial"/>
                <w:sz w:val="22"/>
                <w:szCs w:val="22"/>
              </w:rPr>
              <w:t xml:space="preserve"> </w:t>
            </w:r>
            <w:r>
              <w:rPr>
                <w:rFonts w:ascii="Arial" w:hAnsi="Arial" w:cs="Arial"/>
                <w:sz w:val="22"/>
                <w:szCs w:val="22"/>
              </w:rPr>
              <w:t>The CCTS is committed to developing current and future clinical and translational researchers and research</w:t>
            </w:r>
            <w:r w:rsidR="00B01F30">
              <w:rPr>
                <w:rFonts w:ascii="Arial" w:hAnsi="Arial" w:cs="Arial"/>
                <w:sz w:val="22"/>
                <w:szCs w:val="22"/>
              </w:rPr>
              <w:t xml:space="preserve"> </w:t>
            </w:r>
            <w:r>
              <w:rPr>
                <w:rFonts w:ascii="Arial" w:hAnsi="Arial" w:cs="Arial"/>
                <w:sz w:val="22"/>
                <w:szCs w:val="22"/>
              </w:rPr>
              <w:t>teams through a Training Academy which integrates successful training programs with new initiatives. The</w:t>
            </w:r>
            <w:r w:rsidR="00B01F30">
              <w:rPr>
                <w:rFonts w:ascii="Arial" w:hAnsi="Arial" w:cs="Arial"/>
                <w:sz w:val="22"/>
                <w:szCs w:val="22"/>
              </w:rPr>
              <w:t xml:space="preserve"> </w:t>
            </w:r>
            <w:r>
              <w:rPr>
                <w:rFonts w:ascii="Arial" w:hAnsi="Arial" w:cs="Arial"/>
                <w:sz w:val="22"/>
                <w:szCs w:val="22"/>
              </w:rPr>
              <w:t>CCTS Training Academy includes all CCTS trainees, investigators, and faculty mentors. The CCTS offers a</w:t>
            </w:r>
            <w:r w:rsidR="00B01F30">
              <w:rPr>
                <w:rFonts w:ascii="Arial" w:hAnsi="Arial" w:cs="Arial"/>
                <w:sz w:val="22"/>
                <w:szCs w:val="22"/>
              </w:rPr>
              <w:t xml:space="preserve"> </w:t>
            </w:r>
            <w:r>
              <w:rPr>
                <w:rFonts w:ascii="Arial" w:hAnsi="Arial" w:cs="Arial"/>
                <w:sz w:val="22"/>
                <w:szCs w:val="22"/>
              </w:rPr>
              <w:t>broad range of degree and non-degree (certificate) training programs for clinical and translational researchers</w:t>
            </w:r>
            <w:r w:rsidR="00B01F30">
              <w:rPr>
                <w:rFonts w:ascii="Arial" w:hAnsi="Arial" w:cs="Arial"/>
                <w:sz w:val="22"/>
                <w:szCs w:val="22"/>
              </w:rPr>
              <w:t xml:space="preserve"> </w:t>
            </w:r>
            <w:r>
              <w:rPr>
                <w:rFonts w:ascii="Arial" w:hAnsi="Arial" w:cs="Arial"/>
                <w:sz w:val="22"/>
                <w:szCs w:val="22"/>
              </w:rPr>
              <w:t>and research team members.</w:t>
            </w:r>
            <w:r w:rsidR="00B01F30">
              <w:rPr>
                <w:rFonts w:ascii="Arial" w:hAnsi="Arial" w:cs="Arial"/>
                <w:sz w:val="22"/>
                <w:szCs w:val="22"/>
              </w:rPr>
              <w:t xml:space="preserve"> </w:t>
            </w:r>
          </w:p>
          <w:p w14:paraId="41035466" w14:textId="1A2A784F"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The CCTS Professional Skills Training Program (PSTP) is designed to provide practical assistance in</w:t>
            </w:r>
            <w:r w:rsidR="00B01F30">
              <w:rPr>
                <w:rFonts w:ascii="Arial" w:hAnsi="Arial" w:cs="Arial"/>
                <w:sz w:val="22"/>
                <w:szCs w:val="22"/>
              </w:rPr>
              <w:t xml:space="preserve"> </w:t>
            </w:r>
            <w:r>
              <w:rPr>
                <w:rFonts w:ascii="Arial" w:hAnsi="Arial" w:cs="Arial"/>
                <w:sz w:val="22"/>
                <w:szCs w:val="22"/>
              </w:rPr>
              <w:t>the areas of scientific writing (such as the development of grants and scientific manuscripts), scientific</w:t>
            </w:r>
            <w:r w:rsidR="00B01F30">
              <w:rPr>
                <w:rFonts w:ascii="Arial" w:hAnsi="Arial" w:cs="Arial"/>
                <w:sz w:val="22"/>
                <w:szCs w:val="22"/>
              </w:rPr>
              <w:t xml:space="preserve"> </w:t>
            </w:r>
            <w:r>
              <w:rPr>
                <w:rFonts w:ascii="Arial" w:hAnsi="Arial" w:cs="Arial"/>
                <w:sz w:val="22"/>
                <w:szCs w:val="22"/>
              </w:rPr>
              <w:t>presentations, career development, and leadership.</w:t>
            </w:r>
          </w:p>
          <w:p w14:paraId="4C346676" w14:textId="0652BF8C"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Degree programs include the Master of Science in Public Health (MSPH) in Clinical and Translational</w:t>
            </w:r>
            <w:r w:rsidR="00B01F30">
              <w:rPr>
                <w:rFonts w:ascii="Arial" w:hAnsi="Arial" w:cs="Arial"/>
                <w:sz w:val="22"/>
                <w:szCs w:val="22"/>
              </w:rPr>
              <w:t xml:space="preserve"> </w:t>
            </w:r>
            <w:r>
              <w:rPr>
                <w:rFonts w:ascii="Arial" w:hAnsi="Arial" w:cs="Arial"/>
                <w:sz w:val="22"/>
                <w:szCs w:val="22"/>
              </w:rPr>
              <w:t>Science and the Master of Science or MD/MS in Biomedical Sciences in CTS.</w:t>
            </w:r>
          </w:p>
          <w:p w14:paraId="18F2BB27" w14:textId="77777777" w:rsidR="00B01F30"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Certificate programs include the 20-hour Vocabulary of Clinical and Translational Science, the 50-hour</w:t>
            </w:r>
            <w:r w:rsidR="00B01F30">
              <w:rPr>
                <w:rFonts w:ascii="Arial" w:hAnsi="Arial" w:cs="Arial"/>
                <w:sz w:val="22"/>
                <w:szCs w:val="22"/>
              </w:rPr>
              <w:t xml:space="preserve"> </w:t>
            </w:r>
            <w:r>
              <w:rPr>
                <w:rFonts w:ascii="Arial" w:hAnsi="Arial" w:cs="Arial"/>
                <w:sz w:val="22"/>
                <w:szCs w:val="22"/>
              </w:rPr>
              <w:t>Clinical and Translational Science Training Program, and the Research Coordinator Training Program.</w:t>
            </w:r>
            <w:r w:rsidR="00B01F30">
              <w:rPr>
                <w:rFonts w:ascii="Arial" w:hAnsi="Arial" w:cs="Arial"/>
                <w:sz w:val="22"/>
                <w:szCs w:val="22"/>
              </w:rPr>
              <w:t xml:space="preserve"> </w:t>
            </w:r>
          </w:p>
          <w:p w14:paraId="74405473" w14:textId="71834265" w:rsidR="00A676E2" w:rsidRDefault="00A676E2" w:rsidP="00A676E2">
            <w:pPr>
              <w:adjustRightInd w:val="0"/>
              <w:rPr>
                <w:rFonts w:ascii="Arial" w:hAnsi="Arial" w:cs="Arial"/>
                <w:sz w:val="22"/>
                <w:szCs w:val="22"/>
              </w:rPr>
            </w:pPr>
            <w:r>
              <w:rPr>
                <w:rFonts w:ascii="SymbolMT" w:hAnsi="SymbolMT" w:cs="SymbolMT"/>
                <w:sz w:val="22"/>
                <w:szCs w:val="22"/>
              </w:rPr>
              <w:t xml:space="preserve">• </w:t>
            </w:r>
            <w:r>
              <w:rPr>
                <w:rFonts w:ascii="Arial" w:hAnsi="Arial" w:cs="Arial"/>
                <w:sz w:val="22"/>
                <w:szCs w:val="22"/>
              </w:rPr>
              <w:t>Two competitively selected training mechanism are available: 1) The CCTS Mentored Career</w:t>
            </w:r>
            <w:r w:rsidR="00B01F30">
              <w:rPr>
                <w:rFonts w:ascii="Arial" w:hAnsi="Arial" w:cs="Arial"/>
                <w:sz w:val="22"/>
                <w:szCs w:val="22"/>
              </w:rPr>
              <w:t xml:space="preserve"> </w:t>
            </w:r>
            <w:r>
              <w:rPr>
                <w:rFonts w:ascii="Arial" w:hAnsi="Arial" w:cs="Arial"/>
                <w:sz w:val="22"/>
                <w:szCs w:val="22"/>
              </w:rPr>
              <w:t>Development Program (KL2 Scholars) is for junior faculty in a clinical or related discipline. Scholars,</w:t>
            </w:r>
            <w:r w:rsidR="00B01F30">
              <w:rPr>
                <w:rFonts w:ascii="Arial" w:hAnsi="Arial" w:cs="Arial"/>
                <w:sz w:val="22"/>
                <w:szCs w:val="22"/>
              </w:rPr>
              <w:t xml:space="preserve"> </w:t>
            </w:r>
            <w:r>
              <w:rPr>
                <w:rFonts w:ascii="Arial" w:hAnsi="Arial" w:cs="Arial"/>
                <w:sz w:val="22"/>
                <w:szCs w:val="22"/>
              </w:rPr>
              <w:t>selected through a competitive application process, receive KL2 Clinical and Translational Science</w:t>
            </w:r>
            <w:r w:rsidR="00B01F30">
              <w:rPr>
                <w:rFonts w:ascii="Arial" w:hAnsi="Arial" w:cs="Arial"/>
                <w:sz w:val="22"/>
                <w:szCs w:val="22"/>
              </w:rPr>
              <w:t xml:space="preserve"> </w:t>
            </w:r>
            <w:r>
              <w:rPr>
                <w:rFonts w:ascii="Arial" w:hAnsi="Arial" w:cs="Arial"/>
                <w:sz w:val="22"/>
                <w:szCs w:val="22"/>
              </w:rPr>
              <w:t>career development support for up to five years with protected time for both formal training and hands</w:t>
            </w:r>
            <w:r w:rsidR="00B01F30">
              <w:rPr>
                <w:rFonts w:ascii="Arial" w:hAnsi="Arial" w:cs="Arial"/>
                <w:sz w:val="22"/>
                <w:szCs w:val="22"/>
              </w:rPr>
              <w:t xml:space="preserve"> </w:t>
            </w:r>
            <w:r>
              <w:rPr>
                <w:rFonts w:ascii="Arial" w:hAnsi="Arial" w:cs="Arial"/>
                <w:sz w:val="22"/>
                <w:szCs w:val="22"/>
              </w:rPr>
              <w:t>on</w:t>
            </w:r>
            <w:r w:rsidR="00B01F30">
              <w:rPr>
                <w:rFonts w:ascii="Arial" w:hAnsi="Arial" w:cs="Arial"/>
                <w:sz w:val="22"/>
                <w:szCs w:val="22"/>
              </w:rPr>
              <w:t xml:space="preserve"> </w:t>
            </w:r>
            <w:r>
              <w:rPr>
                <w:rFonts w:ascii="Arial" w:hAnsi="Arial" w:cs="Arial"/>
                <w:sz w:val="22"/>
                <w:szCs w:val="22"/>
              </w:rPr>
              <w:t>research. Scholars enroll in an educational program, usually the MSPH in Clinical and Translational</w:t>
            </w:r>
            <w:r w:rsidR="00B01F30">
              <w:rPr>
                <w:rFonts w:ascii="Arial" w:hAnsi="Arial" w:cs="Arial"/>
                <w:sz w:val="22"/>
                <w:szCs w:val="22"/>
              </w:rPr>
              <w:t xml:space="preserve"> </w:t>
            </w:r>
            <w:r>
              <w:rPr>
                <w:rFonts w:ascii="Arial" w:hAnsi="Arial" w:cs="Arial"/>
                <w:sz w:val="22"/>
                <w:szCs w:val="22"/>
              </w:rPr>
              <w:t>Science, which include the CTS core curriculum. In parallel, they enter a research apprenticeship with</w:t>
            </w:r>
            <w:r w:rsidR="00B01F30">
              <w:rPr>
                <w:rFonts w:ascii="Arial" w:hAnsi="Arial" w:cs="Arial"/>
                <w:sz w:val="22"/>
                <w:szCs w:val="22"/>
              </w:rPr>
              <w:t xml:space="preserve"> </w:t>
            </w:r>
            <w:r>
              <w:rPr>
                <w:rFonts w:ascii="Arial" w:hAnsi="Arial" w:cs="Arial"/>
                <w:sz w:val="22"/>
                <w:szCs w:val="22"/>
              </w:rPr>
              <w:t>a primary mentor who has an excellent training record and commits to extended close interaction with</w:t>
            </w:r>
            <w:r w:rsidR="00B01F30">
              <w:rPr>
                <w:rFonts w:ascii="Arial" w:hAnsi="Arial" w:cs="Arial"/>
                <w:sz w:val="22"/>
                <w:szCs w:val="22"/>
              </w:rPr>
              <w:t xml:space="preserve"> </w:t>
            </w:r>
            <w:r>
              <w:rPr>
                <w:rFonts w:ascii="Arial" w:hAnsi="Arial" w:cs="Arial"/>
                <w:sz w:val="22"/>
                <w:szCs w:val="22"/>
              </w:rPr>
              <w:t>the Scholar. The overall goal of this training program is to impart knowledge, experience, and</w:t>
            </w:r>
            <w:r w:rsidR="00B01F30">
              <w:rPr>
                <w:rFonts w:ascii="Arial" w:hAnsi="Arial" w:cs="Arial"/>
                <w:sz w:val="22"/>
                <w:szCs w:val="22"/>
              </w:rPr>
              <w:t xml:space="preserve"> </w:t>
            </w:r>
            <w:r>
              <w:rPr>
                <w:rFonts w:ascii="Arial" w:hAnsi="Arial" w:cs="Arial"/>
                <w:sz w:val="22"/>
                <w:szCs w:val="22"/>
              </w:rPr>
              <w:t>perspective to a network of junior scientists who will emerge as independent investigators. Training</w:t>
            </w:r>
            <w:r w:rsidR="00B01F30">
              <w:rPr>
                <w:rFonts w:ascii="Arial" w:hAnsi="Arial" w:cs="Arial"/>
                <w:sz w:val="22"/>
                <w:szCs w:val="22"/>
              </w:rPr>
              <w:t xml:space="preserve"> </w:t>
            </w:r>
            <w:r>
              <w:rPr>
                <w:rFonts w:ascii="Arial" w:hAnsi="Arial" w:cs="Arial"/>
                <w:sz w:val="22"/>
                <w:szCs w:val="22"/>
              </w:rPr>
              <w:t>culminates in lead author manuscripts and an extramurally-funded research grant submission (e.g.,</w:t>
            </w:r>
            <w:r w:rsidR="00B01F30">
              <w:rPr>
                <w:rFonts w:ascii="Arial" w:hAnsi="Arial" w:cs="Arial"/>
                <w:sz w:val="22"/>
                <w:szCs w:val="22"/>
              </w:rPr>
              <w:t xml:space="preserve"> </w:t>
            </w:r>
            <w:r>
              <w:rPr>
                <w:rFonts w:ascii="Arial" w:hAnsi="Arial" w:cs="Arial"/>
                <w:sz w:val="22"/>
                <w:szCs w:val="22"/>
              </w:rPr>
              <w:t xml:space="preserve">R01). 2) </w:t>
            </w:r>
            <w:r w:rsidRPr="00B01F30">
              <w:rPr>
                <w:rFonts w:ascii="Arial" w:hAnsi="Arial" w:cs="Arial"/>
                <w:sz w:val="22"/>
                <w:szCs w:val="22"/>
                <w:u w:val="single"/>
              </w:rPr>
              <w:t>Through the CCTS Pre-doctoral Training Program (TL1 Trainees)</w:t>
            </w:r>
            <w:r>
              <w:rPr>
                <w:rFonts w:ascii="Arial" w:hAnsi="Arial" w:cs="Arial"/>
                <w:sz w:val="22"/>
                <w:szCs w:val="22"/>
              </w:rPr>
              <w:t xml:space="preserve"> eligible individuals will have</w:t>
            </w:r>
            <w:r w:rsidR="00B01F30">
              <w:rPr>
                <w:rFonts w:ascii="Arial" w:hAnsi="Arial" w:cs="Arial"/>
                <w:sz w:val="22"/>
                <w:szCs w:val="22"/>
              </w:rPr>
              <w:t xml:space="preserve"> </w:t>
            </w:r>
            <w:r>
              <w:rPr>
                <w:rFonts w:ascii="Arial" w:hAnsi="Arial" w:cs="Arial"/>
                <w:sz w:val="22"/>
                <w:szCs w:val="22"/>
              </w:rPr>
              <w:t>funded, protected time to acquire competencies necessary to conduct clinical and translational research. CCTS TL1 Trainees will dedicate full-time effort to pursue a translational science-related</w:t>
            </w:r>
            <w:r w:rsidR="00B01F30">
              <w:rPr>
                <w:rFonts w:ascii="Arial" w:hAnsi="Arial" w:cs="Arial"/>
                <w:sz w:val="22"/>
                <w:szCs w:val="22"/>
              </w:rPr>
              <w:t xml:space="preserve"> </w:t>
            </w:r>
            <w:r>
              <w:rPr>
                <w:rFonts w:ascii="Arial" w:hAnsi="Arial" w:cs="Arial"/>
                <w:sz w:val="22"/>
                <w:szCs w:val="22"/>
              </w:rPr>
              <w:t>doctoral degree. In addition to completing the Core curriculum and other curricular requirements,</w:t>
            </w:r>
            <w:r w:rsidR="00B01F30">
              <w:rPr>
                <w:rFonts w:ascii="Arial" w:hAnsi="Arial" w:cs="Arial"/>
                <w:sz w:val="22"/>
                <w:szCs w:val="22"/>
              </w:rPr>
              <w:t xml:space="preserve"> </w:t>
            </w:r>
            <w:r>
              <w:rPr>
                <w:rFonts w:ascii="Arial" w:hAnsi="Arial" w:cs="Arial"/>
                <w:sz w:val="22"/>
                <w:szCs w:val="22"/>
              </w:rPr>
              <w:t>Trainees will ultimately complete a dissertation that will culminate in the submission of manuscripts for</w:t>
            </w:r>
            <w:r w:rsidR="00B01F30">
              <w:rPr>
                <w:rFonts w:ascii="Arial" w:hAnsi="Arial" w:cs="Arial"/>
                <w:sz w:val="22"/>
                <w:szCs w:val="22"/>
              </w:rPr>
              <w:t xml:space="preserve"> </w:t>
            </w:r>
            <w:r>
              <w:rPr>
                <w:rFonts w:ascii="Arial" w:hAnsi="Arial" w:cs="Arial"/>
                <w:sz w:val="22"/>
                <w:szCs w:val="22"/>
              </w:rPr>
              <w:t>publication and a grant application.</w:t>
            </w:r>
          </w:p>
          <w:p w14:paraId="53971028" w14:textId="77777777" w:rsidR="00B01F30" w:rsidRDefault="00B01F30" w:rsidP="00A676E2">
            <w:pPr>
              <w:adjustRightInd w:val="0"/>
              <w:rPr>
                <w:rFonts w:ascii="Arial" w:hAnsi="Arial" w:cs="Arial"/>
                <w:b/>
                <w:bCs/>
                <w:sz w:val="28"/>
                <w:szCs w:val="28"/>
              </w:rPr>
            </w:pPr>
          </w:p>
          <w:p w14:paraId="62F4AF7E" w14:textId="77777777" w:rsidR="00A676E2" w:rsidRDefault="00A676E2" w:rsidP="00A676E2">
            <w:pPr>
              <w:adjustRightInd w:val="0"/>
              <w:rPr>
                <w:rFonts w:ascii="Arial" w:hAnsi="Arial" w:cs="Arial"/>
                <w:b/>
                <w:bCs/>
                <w:sz w:val="28"/>
                <w:szCs w:val="28"/>
              </w:rPr>
            </w:pPr>
            <w:r>
              <w:rPr>
                <w:rFonts w:ascii="Arial" w:hAnsi="Arial" w:cs="Arial"/>
                <w:b/>
                <w:bCs/>
                <w:sz w:val="28"/>
                <w:szCs w:val="28"/>
              </w:rPr>
              <w:t>VI. Facility for Access to Clinical Enrollment Services (FACES)</w:t>
            </w:r>
          </w:p>
          <w:p w14:paraId="295E8712" w14:textId="3A2A8A56" w:rsidR="00A676E2" w:rsidRDefault="00A676E2" w:rsidP="00A676E2">
            <w:pPr>
              <w:adjustRightInd w:val="0"/>
              <w:rPr>
                <w:rFonts w:ascii="Arial" w:hAnsi="Arial" w:cs="Arial"/>
                <w:sz w:val="22"/>
                <w:szCs w:val="22"/>
              </w:rPr>
            </w:pPr>
            <w:r>
              <w:rPr>
                <w:rFonts w:ascii="Arial" w:hAnsi="Arial" w:cs="Arial"/>
                <w:sz w:val="22"/>
                <w:szCs w:val="22"/>
              </w:rPr>
              <w:t>FACES is a UAB’s Comprehensive Cancer Center (CCC) shared facility. The FACES team includes data</w:t>
            </w:r>
            <w:r w:rsidR="00B01F30">
              <w:rPr>
                <w:rFonts w:ascii="Arial" w:hAnsi="Arial" w:cs="Arial"/>
                <w:sz w:val="22"/>
                <w:szCs w:val="22"/>
              </w:rPr>
              <w:t xml:space="preserve"> </w:t>
            </w:r>
            <w:r>
              <w:rPr>
                <w:rFonts w:ascii="Arial" w:hAnsi="Arial" w:cs="Arial"/>
                <w:sz w:val="22"/>
                <w:szCs w:val="22"/>
              </w:rPr>
              <w:t>managers and analysts, project planners and coordinators, telephone interviewers, and community outreach</w:t>
            </w:r>
            <w:r w:rsidR="00B01F30">
              <w:rPr>
                <w:rFonts w:ascii="Arial" w:hAnsi="Arial" w:cs="Arial"/>
                <w:sz w:val="22"/>
                <w:szCs w:val="22"/>
              </w:rPr>
              <w:t xml:space="preserve"> </w:t>
            </w:r>
            <w:r>
              <w:rPr>
                <w:rFonts w:ascii="Arial" w:hAnsi="Arial" w:cs="Arial"/>
                <w:sz w:val="22"/>
                <w:szCs w:val="22"/>
              </w:rPr>
              <w:t>personnel. The strong community outreach and educational services of FACES help overcome barriers to</w:t>
            </w:r>
            <w:r w:rsidR="00B01F30">
              <w:rPr>
                <w:rFonts w:ascii="Arial" w:hAnsi="Arial" w:cs="Arial"/>
                <w:sz w:val="22"/>
                <w:szCs w:val="22"/>
              </w:rPr>
              <w:t xml:space="preserve"> </w:t>
            </w:r>
            <w:r>
              <w:rPr>
                <w:rFonts w:ascii="Arial" w:hAnsi="Arial" w:cs="Arial"/>
                <w:sz w:val="22"/>
                <w:szCs w:val="22"/>
              </w:rPr>
              <w:t>participation in underrepresented populations. By using innovative recruitment techniques and culturally</w:t>
            </w:r>
            <w:r w:rsidR="00B01F30">
              <w:rPr>
                <w:rFonts w:ascii="Arial" w:hAnsi="Arial" w:cs="Arial"/>
                <w:sz w:val="22"/>
                <w:szCs w:val="22"/>
              </w:rPr>
              <w:t xml:space="preserve"> </w:t>
            </w:r>
            <w:r>
              <w:rPr>
                <w:rFonts w:ascii="Arial" w:hAnsi="Arial" w:cs="Arial"/>
                <w:sz w:val="22"/>
                <w:szCs w:val="22"/>
              </w:rPr>
              <w:t>appropriate recruitment materials, we are able to successfully engage participants from minority communities.</w:t>
            </w:r>
            <w:r w:rsidR="00B01F30">
              <w:rPr>
                <w:rFonts w:ascii="Arial" w:hAnsi="Arial" w:cs="Arial"/>
                <w:sz w:val="22"/>
                <w:szCs w:val="22"/>
              </w:rPr>
              <w:t xml:space="preserve"> </w:t>
            </w:r>
            <w:r>
              <w:rPr>
                <w:rFonts w:ascii="Arial" w:hAnsi="Arial" w:cs="Arial"/>
                <w:sz w:val="22"/>
                <w:szCs w:val="22"/>
              </w:rPr>
              <w:t>More than 10 years work building trust within the community provides access to grassroots organizations,</w:t>
            </w:r>
            <w:r w:rsidR="00B01F30">
              <w:rPr>
                <w:rFonts w:ascii="Arial" w:hAnsi="Arial" w:cs="Arial"/>
                <w:sz w:val="22"/>
                <w:szCs w:val="22"/>
              </w:rPr>
              <w:t xml:space="preserve"> </w:t>
            </w:r>
            <w:r>
              <w:rPr>
                <w:rFonts w:ascii="Arial" w:hAnsi="Arial" w:cs="Arial"/>
                <w:sz w:val="22"/>
                <w:szCs w:val="22"/>
              </w:rPr>
              <w:t>service groups, healthcare professionals, and local businesses.</w:t>
            </w:r>
          </w:p>
          <w:p w14:paraId="670D8578" w14:textId="77777777" w:rsidR="00B01F30" w:rsidRDefault="00B01F30" w:rsidP="00A676E2">
            <w:pPr>
              <w:adjustRightInd w:val="0"/>
              <w:rPr>
                <w:rFonts w:ascii="Arial" w:hAnsi="Arial" w:cs="Arial"/>
                <w:sz w:val="22"/>
                <w:szCs w:val="22"/>
              </w:rPr>
            </w:pPr>
          </w:p>
          <w:p w14:paraId="4BFF7EBD" w14:textId="47B1C158" w:rsidR="00A676E2" w:rsidRDefault="00A676E2" w:rsidP="00A676E2">
            <w:pPr>
              <w:adjustRightInd w:val="0"/>
              <w:rPr>
                <w:rFonts w:ascii="Arial" w:hAnsi="Arial" w:cs="Arial"/>
                <w:sz w:val="22"/>
                <w:szCs w:val="22"/>
              </w:rPr>
            </w:pPr>
            <w:r>
              <w:rPr>
                <w:rFonts w:ascii="Arial" w:hAnsi="Arial" w:cs="Arial"/>
                <w:sz w:val="22"/>
                <w:szCs w:val="22"/>
              </w:rPr>
              <w:t>The facility 1) provides CCC researchers with diverse recruitment services (designing recruitment</w:t>
            </w:r>
            <w:r w:rsidR="00B01F30">
              <w:rPr>
                <w:rFonts w:ascii="Arial" w:hAnsi="Arial" w:cs="Arial"/>
                <w:sz w:val="22"/>
                <w:szCs w:val="22"/>
              </w:rPr>
              <w:t xml:space="preserve"> </w:t>
            </w:r>
            <w:r>
              <w:rPr>
                <w:rFonts w:ascii="Arial" w:hAnsi="Arial" w:cs="Arial"/>
                <w:sz w:val="22"/>
                <w:szCs w:val="22"/>
              </w:rPr>
              <w:t>strategies, recruiting subjects, developing recruitment materials and advertisements, etc.); 2) provides and</w:t>
            </w:r>
            <w:r w:rsidR="00B01F30">
              <w:rPr>
                <w:rFonts w:ascii="Arial" w:hAnsi="Arial" w:cs="Arial"/>
                <w:sz w:val="22"/>
                <w:szCs w:val="22"/>
              </w:rPr>
              <w:t xml:space="preserve"> </w:t>
            </w:r>
            <w:r>
              <w:rPr>
                <w:rFonts w:ascii="Arial" w:hAnsi="Arial" w:cs="Arial"/>
                <w:sz w:val="22"/>
                <w:szCs w:val="22"/>
              </w:rPr>
              <w:t>maintains the necessary linkage between CCC researchers and the surrounding communities, including</w:t>
            </w:r>
            <w:r w:rsidR="00B01F30">
              <w:rPr>
                <w:rFonts w:ascii="Arial" w:hAnsi="Arial" w:cs="Arial"/>
                <w:sz w:val="22"/>
                <w:szCs w:val="22"/>
              </w:rPr>
              <w:t xml:space="preserve"> </w:t>
            </w:r>
            <w:r>
              <w:rPr>
                <w:rFonts w:ascii="Arial" w:hAnsi="Arial" w:cs="Arial"/>
                <w:sz w:val="22"/>
                <w:szCs w:val="22"/>
              </w:rPr>
              <w:t>potential research subjects, community-based organizations, community leaders, and community health-care</w:t>
            </w:r>
            <w:r w:rsidR="00B01F30">
              <w:rPr>
                <w:rFonts w:ascii="Arial" w:hAnsi="Arial" w:cs="Arial"/>
                <w:sz w:val="22"/>
                <w:szCs w:val="22"/>
              </w:rPr>
              <w:t xml:space="preserve"> </w:t>
            </w:r>
            <w:r>
              <w:rPr>
                <w:rFonts w:ascii="Arial" w:hAnsi="Arial" w:cs="Arial"/>
                <w:sz w:val="22"/>
                <w:szCs w:val="22"/>
              </w:rPr>
              <w:t>providers; 3) disseminates culturally appropriate information regarding techniques for recruitment and retention</w:t>
            </w:r>
            <w:r w:rsidR="00B01F30">
              <w:rPr>
                <w:rFonts w:ascii="Arial" w:hAnsi="Arial" w:cs="Arial"/>
                <w:sz w:val="22"/>
                <w:szCs w:val="22"/>
              </w:rPr>
              <w:t xml:space="preserve"> </w:t>
            </w:r>
            <w:r>
              <w:rPr>
                <w:rFonts w:ascii="Arial" w:hAnsi="Arial" w:cs="Arial"/>
                <w:sz w:val="22"/>
                <w:szCs w:val="22"/>
              </w:rPr>
              <w:t>of minority subjects suitable for UAB investigators; and 4) establishes and maintains an information system</w:t>
            </w:r>
            <w:r w:rsidR="00B01F30">
              <w:rPr>
                <w:rFonts w:ascii="Arial" w:hAnsi="Arial" w:cs="Arial"/>
                <w:sz w:val="22"/>
                <w:szCs w:val="22"/>
              </w:rPr>
              <w:t xml:space="preserve"> </w:t>
            </w:r>
            <w:r>
              <w:rPr>
                <w:rFonts w:ascii="Arial" w:hAnsi="Arial" w:cs="Arial"/>
                <w:sz w:val="22"/>
                <w:szCs w:val="22"/>
              </w:rPr>
              <w:t>with a Recruitment Data Base comprised of a Mass Mailing System, a Recruitment Tracking System, and a</w:t>
            </w:r>
            <w:r w:rsidR="00B01F30">
              <w:rPr>
                <w:rFonts w:ascii="Arial" w:hAnsi="Arial" w:cs="Arial"/>
                <w:sz w:val="22"/>
                <w:szCs w:val="22"/>
              </w:rPr>
              <w:t xml:space="preserve"> </w:t>
            </w:r>
            <w:r>
              <w:rPr>
                <w:rFonts w:ascii="Arial" w:hAnsi="Arial" w:cs="Arial"/>
                <w:sz w:val="22"/>
                <w:szCs w:val="22"/>
              </w:rPr>
              <w:t>Health Profile System to identify subjects with certain health profiles of interest to UAB investigators.</w:t>
            </w:r>
          </w:p>
          <w:p w14:paraId="0CC63532" w14:textId="77777777" w:rsidR="00B01F30" w:rsidRDefault="00B01F30" w:rsidP="00A676E2">
            <w:pPr>
              <w:adjustRightInd w:val="0"/>
              <w:rPr>
                <w:rFonts w:ascii="Arial" w:hAnsi="Arial" w:cs="Arial"/>
                <w:sz w:val="22"/>
                <w:szCs w:val="22"/>
              </w:rPr>
            </w:pPr>
          </w:p>
          <w:p w14:paraId="3DC72485" w14:textId="40DD7148" w:rsidR="00A676E2" w:rsidRDefault="00A676E2" w:rsidP="00A676E2">
            <w:pPr>
              <w:adjustRightInd w:val="0"/>
              <w:rPr>
                <w:rFonts w:ascii="Arial" w:hAnsi="Arial" w:cs="Arial"/>
                <w:sz w:val="22"/>
                <w:szCs w:val="22"/>
              </w:rPr>
            </w:pPr>
            <w:r>
              <w:rPr>
                <w:rFonts w:ascii="Arial" w:hAnsi="Arial" w:cs="Arial"/>
                <w:sz w:val="22"/>
                <w:szCs w:val="22"/>
              </w:rPr>
              <w:t>FACES has completed various recruitment activities for 21 cancer-related studies and has recruited and</w:t>
            </w:r>
            <w:r w:rsidR="00B01F30">
              <w:rPr>
                <w:rFonts w:ascii="Arial" w:hAnsi="Arial" w:cs="Arial"/>
                <w:sz w:val="22"/>
                <w:szCs w:val="22"/>
              </w:rPr>
              <w:t xml:space="preserve"> </w:t>
            </w:r>
            <w:r>
              <w:rPr>
                <w:rFonts w:ascii="Arial" w:hAnsi="Arial" w:cs="Arial"/>
                <w:sz w:val="22"/>
                <w:szCs w:val="22"/>
              </w:rPr>
              <w:t>enrolled more than 19,000 participants in these studies, 27% of whom were AA. FACES focuses its efforts on</w:t>
            </w:r>
            <w:r w:rsidR="00B01F30">
              <w:rPr>
                <w:rFonts w:ascii="Arial" w:hAnsi="Arial" w:cs="Arial"/>
                <w:sz w:val="22"/>
                <w:szCs w:val="22"/>
              </w:rPr>
              <w:t xml:space="preserve"> </w:t>
            </w:r>
            <w:r>
              <w:rPr>
                <w:rFonts w:ascii="Arial" w:hAnsi="Arial" w:cs="Arial"/>
                <w:sz w:val="22"/>
                <w:szCs w:val="22"/>
              </w:rPr>
              <w:t>refining minority population recruitment strategies, especially for population-based studies. It developed stateof-</w:t>
            </w:r>
            <w:r w:rsidR="00B01F30">
              <w:rPr>
                <w:rFonts w:ascii="Arial" w:hAnsi="Arial" w:cs="Arial"/>
                <w:sz w:val="22"/>
                <w:szCs w:val="22"/>
              </w:rPr>
              <w:t xml:space="preserve"> </w:t>
            </w:r>
            <w:r>
              <w:rPr>
                <w:rFonts w:ascii="Arial" w:hAnsi="Arial" w:cs="Arial"/>
                <w:sz w:val="22"/>
                <w:szCs w:val="22"/>
              </w:rPr>
              <w:t>the-art information and tracking system, finalized the operational procedures, and reinforced partnerships</w:t>
            </w:r>
            <w:r w:rsidR="00B01F30">
              <w:rPr>
                <w:rFonts w:ascii="Arial" w:hAnsi="Arial" w:cs="Arial"/>
                <w:sz w:val="22"/>
                <w:szCs w:val="22"/>
              </w:rPr>
              <w:t xml:space="preserve"> </w:t>
            </w:r>
            <w:r>
              <w:rPr>
                <w:rFonts w:ascii="Arial" w:hAnsi="Arial" w:cs="Arial"/>
                <w:sz w:val="22"/>
                <w:szCs w:val="22"/>
              </w:rPr>
              <w:t>with community organizations and health-care providers. Having in place a centralized database, an</w:t>
            </w:r>
            <w:r w:rsidR="00B01F30">
              <w:rPr>
                <w:rFonts w:ascii="Arial" w:hAnsi="Arial" w:cs="Arial"/>
                <w:sz w:val="22"/>
                <w:szCs w:val="22"/>
              </w:rPr>
              <w:t xml:space="preserve"> </w:t>
            </w:r>
            <w:r>
              <w:rPr>
                <w:rFonts w:ascii="Arial" w:hAnsi="Arial" w:cs="Arial"/>
                <w:sz w:val="22"/>
                <w:szCs w:val="22"/>
              </w:rPr>
              <w:t>infrastructure, and expertise with general and minority-specific recruitment strategies provides critical support</w:t>
            </w:r>
            <w:r w:rsidR="00B01F30">
              <w:rPr>
                <w:rFonts w:ascii="Arial" w:hAnsi="Arial" w:cs="Arial"/>
                <w:sz w:val="22"/>
                <w:szCs w:val="22"/>
              </w:rPr>
              <w:t xml:space="preserve"> </w:t>
            </w:r>
            <w:r>
              <w:rPr>
                <w:rFonts w:ascii="Arial" w:hAnsi="Arial" w:cs="Arial"/>
                <w:sz w:val="22"/>
                <w:szCs w:val="22"/>
              </w:rPr>
              <w:t>for investigators so they don’t have to build recruitment staffs for each new study.</w:t>
            </w:r>
          </w:p>
          <w:p w14:paraId="2AF38885" w14:textId="77777777" w:rsidR="00B01F30" w:rsidRDefault="00B01F30" w:rsidP="00A676E2">
            <w:pPr>
              <w:adjustRightInd w:val="0"/>
              <w:rPr>
                <w:rFonts w:ascii="Arial" w:hAnsi="Arial" w:cs="Arial"/>
                <w:sz w:val="22"/>
                <w:szCs w:val="22"/>
              </w:rPr>
            </w:pPr>
          </w:p>
          <w:p w14:paraId="0055646B" w14:textId="14AF1DC6" w:rsidR="00A676E2" w:rsidRDefault="00A676E2" w:rsidP="00A676E2">
            <w:pPr>
              <w:adjustRightInd w:val="0"/>
              <w:rPr>
                <w:rFonts w:ascii="Arial" w:hAnsi="Arial" w:cs="Arial"/>
                <w:sz w:val="22"/>
                <w:szCs w:val="22"/>
              </w:rPr>
            </w:pPr>
            <w:r>
              <w:rPr>
                <w:rFonts w:ascii="Arial" w:hAnsi="Arial" w:cs="Arial"/>
                <w:sz w:val="22"/>
                <w:szCs w:val="22"/>
              </w:rPr>
              <w:t>From the primary focus of population-based studies, FACES now is expanding its focus to develop</w:t>
            </w:r>
            <w:r w:rsidR="00B01F30">
              <w:rPr>
                <w:rFonts w:ascii="Arial" w:hAnsi="Arial" w:cs="Arial"/>
                <w:sz w:val="22"/>
                <w:szCs w:val="22"/>
              </w:rPr>
              <w:t xml:space="preserve"> </w:t>
            </w:r>
            <w:r>
              <w:rPr>
                <w:rFonts w:ascii="Arial" w:hAnsi="Arial" w:cs="Arial"/>
                <w:sz w:val="22"/>
                <w:szCs w:val="22"/>
              </w:rPr>
              <w:t>recruitment strategies for therapeutic trials. The facility is working with UAB clinicians and community healthcare</w:t>
            </w:r>
            <w:r w:rsidR="00B01F30">
              <w:rPr>
                <w:rFonts w:ascii="Arial" w:hAnsi="Arial" w:cs="Arial"/>
                <w:sz w:val="22"/>
                <w:szCs w:val="22"/>
              </w:rPr>
              <w:t xml:space="preserve"> </w:t>
            </w:r>
            <w:r>
              <w:rPr>
                <w:rFonts w:ascii="Arial" w:hAnsi="Arial" w:cs="Arial"/>
                <w:sz w:val="22"/>
                <w:szCs w:val="22"/>
              </w:rPr>
              <w:t>providers to develop efficient methods of reaching potential participants for therapeutic trials. One</w:t>
            </w:r>
            <w:r w:rsidR="00B01F30">
              <w:rPr>
                <w:rFonts w:ascii="Arial" w:hAnsi="Arial" w:cs="Arial"/>
                <w:sz w:val="22"/>
                <w:szCs w:val="22"/>
              </w:rPr>
              <w:t xml:space="preserve"> </w:t>
            </w:r>
            <w:r>
              <w:rPr>
                <w:rFonts w:ascii="Arial" w:hAnsi="Arial" w:cs="Arial"/>
                <w:sz w:val="22"/>
                <w:szCs w:val="22"/>
              </w:rPr>
              <w:t>example of such recent effort is the pilot project IMPaCT, which employs Patient Navigators to educate, enroll,</w:t>
            </w:r>
            <w:r w:rsidR="009C2B5B">
              <w:rPr>
                <w:rFonts w:ascii="Arial" w:hAnsi="Arial" w:cs="Arial"/>
                <w:sz w:val="22"/>
                <w:szCs w:val="22"/>
              </w:rPr>
              <w:t xml:space="preserve"> </w:t>
            </w:r>
            <w:r>
              <w:rPr>
                <w:rFonts w:ascii="Arial" w:hAnsi="Arial" w:cs="Arial"/>
                <w:sz w:val="22"/>
                <w:szCs w:val="22"/>
              </w:rPr>
              <w:t>and support patients in cancer treatment trials.</w:t>
            </w:r>
          </w:p>
          <w:p w14:paraId="55E694EF" w14:textId="77777777" w:rsidR="00A676E2" w:rsidRDefault="00A676E2" w:rsidP="00A676E2">
            <w:pPr>
              <w:adjustRightInd w:val="0"/>
              <w:rPr>
                <w:rFonts w:ascii="Arial" w:hAnsi="Arial" w:cs="Arial"/>
                <w:b/>
                <w:bCs/>
                <w:sz w:val="32"/>
                <w:szCs w:val="32"/>
              </w:rPr>
            </w:pPr>
          </w:p>
          <w:p w14:paraId="66FA0601" w14:textId="77777777" w:rsidR="00A676E2" w:rsidRDefault="00A676E2" w:rsidP="00A676E2">
            <w:pPr>
              <w:adjustRightInd w:val="0"/>
              <w:rPr>
                <w:rFonts w:ascii="Arial" w:hAnsi="Arial" w:cs="Arial"/>
                <w:b/>
                <w:bCs/>
                <w:sz w:val="32"/>
                <w:szCs w:val="32"/>
              </w:rPr>
            </w:pPr>
            <w:r>
              <w:rPr>
                <w:rFonts w:ascii="Arial" w:hAnsi="Arial" w:cs="Arial"/>
                <w:b/>
                <w:bCs/>
                <w:sz w:val="32"/>
                <w:szCs w:val="32"/>
              </w:rPr>
              <w:t>VII. TUSKEGEE UNIVERSITY</w:t>
            </w:r>
          </w:p>
          <w:p w14:paraId="2A4F8801" w14:textId="77777777" w:rsidR="009C2B5B" w:rsidRDefault="00A676E2" w:rsidP="00A676E2">
            <w:pPr>
              <w:adjustRightInd w:val="0"/>
              <w:rPr>
                <w:rFonts w:ascii="Arial" w:hAnsi="Arial" w:cs="Arial"/>
                <w:sz w:val="22"/>
                <w:szCs w:val="22"/>
              </w:rPr>
            </w:pPr>
            <w:r>
              <w:rPr>
                <w:rFonts w:ascii="Arial" w:hAnsi="Arial" w:cs="Arial"/>
                <w:sz w:val="22"/>
                <w:szCs w:val="22"/>
              </w:rPr>
              <w:t>Tuskegee University, a historically black university, is an independent and state-related institution of higher</w:t>
            </w:r>
            <w:r w:rsidR="009C2B5B">
              <w:rPr>
                <w:rFonts w:ascii="Arial" w:hAnsi="Arial" w:cs="Arial"/>
                <w:sz w:val="22"/>
                <w:szCs w:val="22"/>
              </w:rPr>
              <w:t xml:space="preserve"> </w:t>
            </w:r>
            <w:r>
              <w:rPr>
                <w:rFonts w:ascii="Arial" w:hAnsi="Arial" w:cs="Arial"/>
                <w:sz w:val="22"/>
                <w:szCs w:val="22"/>
              </w:rPr>
              <w:t>education. Its programs serve a student body that is coeducational as well as racially, ethnically, and</w:t>
            </w:r>
            <w:r w:rsidR="009C2B5B">
              <w:rPr>
                <w:rFonts w:ascii="Arial" w:hAnsi="Arial" w:cs="Arial"/>
                <w:sz w:val="22"/>
                <w:szCs w:val="22"/>
              </w:rPr>
              <w:t xml:space="preserve"> </w:t>
            </w:r>
            <w:r>
              <w:rPr>
                <w:rFonts w:ascii="Arial" w:hAnsi="Arial" w:cs="Arial"/>
                <w:sz w:val="22"/>
                <w:szCs w:val="22"/>
              </w:rPr>
              <w:t>religiously diverse. With a strong orientation toward disciplines which highlight the relationship between</w:t>
            </w:r>
            <w:r w:rsidR="009C2B5B">
              <w:rPr>
                <w:rFonts w:ascii="Arial" w:hAnsi="Arial" w:cs="Arial"/>
                <w:sz w:val="22"/>
                <w:szCs w:val="22"/>
              </w:rPr>
              <w:t xml:space="preserve"> </w:t>
            </w:r>
            <w:r>
              <w:rPr>
                <w:rFonts w:ascii="Arial" w:hAnsi="Arial" w:cs="Arial"/>
                <w:sz w:val="22"/>
                <w:szCs w:val="22"/>
              </w:rPr>
              <w:t>education and work force preparation in the sciences, professions and technical areas.</w:t>
            </w:r>
            <w:r w:rsidR="009C2B5B">
              <w:rPr>
                <w:rFonts w:ascii="Arial" w:hAnsi="Arial" w:cs="Arial"/>
                <w:sz w:val="22"/>
                <w:szCs w:val="22"/>
              </w:rPr>
              <w:t xml:space="preserve"> </w:t>
            </w:r>
          </w:p>
          <w:p w14:paraId="7E78893D" w14:textId="4821510D" w:rsidR="00A676E2" w:rsidRDefault="00A676E2" w:rsidP="00A676E2">
            <w:pPr>
              <w:adjustRightInd w:val="0"/>
              <w:rPr>
                <w:rFonts w:ascii="Arial" w:hAnsi="Arial" w:cs="Arial"/>
                <w:b/>
                <w:bCs/>
                <w:sz w:val="22"/>
                <w:szCs w:val="22"/>
              </w:rPr>
            </w:pPr>
            <w:r>
              <w:rPr>
                <w:rFonts w:ascii="SymbolMT" w:hAnsi="SymbolMT" w:cs="SymbolMT"/>
                <w:sz w:val="22"/>
                <w:szCs w:val="22"/>
              </w:rPr>
              <w:t xml:space="preserve">• </w:t>
            </w:r>
            <w:r>
              <w:rPr>
                <w:rFonts w:ascii="Arial" w:hAnsi="Arial" w:cs="Arial"/>
                <w:b/>
                <w:bCs/>
                <w:sz w:val="22"/>
                <w:szCs w:val="22"/>
              </w:rPr>
              <w:t>National Center for Bioethics in Research and Health Care</w:t>
            </w:r>
          </w:p>
          <w:p w14:paraId="1543D265" w14:textId="77777777" w:rsidR="009C2B5B" w:rsidRDefault="00A676E2" w:rsidP="00A676E2">
            <w:pPr>
              <w:adjustRightInd w:val="0"/>
              <w:rPr>
                <w:rFonts w:ascii="Arial" w:hAnsi="Arial" w:cs="Arial"/>
                <w:sz w:val="22"/>
                <w:szCs w:val="22"/>
              </w:rPr>
            </w:pPr>
            <w:r>
              <w:rPr>
                <w:rFonts w:ascii="Arial" w:hAnsi="Arial" w:cs="Arial"/>
                <w:sz w:val="22"/>
                <w:szCs w:val="22"/>
              </w:rPr>
              <w:t>The Tuskegee National Center for Bioethics in Research and Health Care is the nation’s first bioethics center</w:t>
            </w:r>
            <w:r w:rsidR="009C2B5B">
              <w:rPr>
                <w:rFonts w:ascii="Arial" w:hAnsi="Arial" w:cs="Arial"/>
                <w:sz w:val="22"/>
                <w:szCs w:val="22"/>
              </w:rPr>
              <w:t xml:space="preserve"> </w:t>
            </w:r>
            <w:r>
              <w:rPr>
                <w:rFonts w:ascii="Arial" w:hAnsi="Arial" w:cs="Arial"/>
                <w:sz w:val="22"/>
                <w:szCs w:val="22"/>
              </w:rPr>
              <w:t>devoted to engaging the sciences, humanities, law, and religious faiths in the exploration of the core moral</w:t>
            </w:r>
            <w:r w:rsidR="009C2B5B">
              <w:rPr>
                <w:rFonts w:ascii="Arial" w:hAnsi="Arial" w:cs="Arial"/>
                <w:sz w:val="22"/>
                <w:szCs w:val="22"/>
              </w:rPr>
              <w:t xml:space="preserve"> </w:t>
            </w:r>
            <w:r>
              <w:rPr>
                <w:rFonts w:ascii="Arial" w:hAnsi="Arial" w:cs="Arial"/>
                <w:sz w:val="22"/>
                <w:szCs w:val="22"/>
              </w:rPr>
              <w:t>issues that underlie research and medical treatment of African Americans and other underserved people.</w:t>
            </w:r>
            <w:r w:rsidR="009C2B5B">
              <w:rPr>
                <w:rFonts w:ascii="Arial" w:hAnsi="Arial" w:cs="Arial"/>
                <w:sz w:val="22"/>
                <w:szCs w:val="22"/>
              </w:rPr>
              <w:t xml:space="preserve"> </w:t>
            </w:r>
            <w:r>
              <w:rPr>
                <w:rFonts w:ascii="Arial" w:hAnsi="Arial" w:cs="Arial"/>
                <w:sz w:val="22"/>
                <w:szCs w:val="22"/>
              </w:rPr>
              <w:t>The Tuskegee University National Center for Bioethics in Research and Health Care was established in</w:t>
            </w:r>
            <w:r w:rsidR="009C2B5B">
              <w:rPr>
                <w:rFonts w:ascii="Arial" w:hAnsi="Arial" w:cs="Arial"/>
                <w:sz w:val="22"/>
                <w:szCs w:val="22"/>
              </w:rPr>
              <w:t xml:space="preserve"> </w:t>
            </w:r>
            <w:r>
              <w:rPr>
                <w:rFonts w:ascii="Arial" w:hAnsi="Arial" w:cs="Arial"/>
                <w:sz w:val="22"/>
                <w:szCs w:val="22"/>
              </w:rPr>
              <w:t>January 1999. The Bioethics Center was developed as a partial response to the apology of President William</w:t>
            </w:r>
            <w:r w:rsidR="009C2B5B">
              <w:rPr>
                <w:rFonts w:ascii="Arial" w:hAnsi="Arial" w:cs="Arial"/>
                <w:sz w:val="22"/>
                <w:szCs w:val="22"/>
              </w:rPr>
              <w:t xml:space="preserve"> </w:t>
            </w:r>
            <w:r>
              <w:rPr>
                <w:rFonts w:ascii="Arial" w:hAnsi="Arial" w:cs="Arial"/>
                <w:sz w:val="22"/>
                <w:szCs w:val="22"/>
              </w:rPr>
              <w:t>J. Clinton for the United States Public Health Service Study on Syphilis conducted at Tuskegee, in Macon</w:t>
            </w:r>
            <w:r w:rsidR="009C2B5B">
              <w:rPr>
                <w:rFonts w:ascii="Arial" w:hAnsi="Arial" w:cs="Arial"/>
                <w:sz w:val="22"/>
                <w:szCs w:val="22"/>
              </w:rPr>
              <w:t xml:space="preserve"> </w:t>
            </w:r>
            <w:r>
              <w:rPr>
                <w:rFonts w:ascii="Arial" w:hAnsi="Arial" w:cs="Arial"/>
                <w:sz w:val="22"/>
                <w:szCs w:val="22"/>
              </w:rPr>
              <w:t>County, Alabama from 1932 to 1972. The negative legacy of this study has been cited as a contributing</w:t>
            </w:r>
            <w:r w:rsidR="009C2B5B">
              <w:rPr>
                <w:rFonts w:ascii="Arial" w:hAnsi="Arial" w:cs="Arial"/>
                <w:sz w:val="22"/>
                <w:szCs w:val="22"/>
              </w:rPr>
              <w:t xml:space="preserve"> </w:t>
            </w:r>
            <w:r>
              <w:rPr>
                <w:rFonts w:ascii="Arial" w:hAnsi="Arial" w:cs="Arial"/>
                <w:sz w:val="22"/>
                <w:szCs w:val="22"/>
              </w:rPr>
              <w:t>hindrance to the full participation of African Americans and others in taking advantage of medical care and</w:t>
            </w:r>
            <w:r w:rsidR="009C2B5B">
              <w:rPr>
                <w:rFonts w:ascii="Arial" w:hAnsi="Arial" w:cs="Arial"/>
                <w:sz w:val="22"/>
                <w:szCs w:val="22"/>
              </w:rPr>
              <w:t xml:space="preserve"> </w:t>
            </w:r>
            <w:r>
              <w:rPr>
                <w:rFonts w:ascii="Arial" w:hAnsi="Arial" w:cs="Arial"/>
                <w:sz w:val="22"/>
                <w:szCs w:val="22"/>
              </w:rPr>
              <w:t>scientific research. It is the aim of the Tuskegee University National Center to transform the burden of this</w:t>
            </w:r>
            <w:r w:rsidR="009C2B5B">
              <w:rPr>
                <w:rFonts w:ascii="Arial" w:hAnsi="Arial" w:cs="Arial"/>
                <w:sz w:val="22"/>
                <w:szCs w:val="22"/>
              </w:rPr>
              <w:t xml:space="preserve"> </w:t>
            </w:r>
            <w:r>
              <w:rPr>
                <w:rFonts w:ascii="Arial" w:hAnsi="Arial" w:cs="Arial"/>
                <w:sz w:val="22"/>
                <w:szCs w:val="22"/>
              </w:rPr>
              <w:t>negative legacy. The Tuskegee University National Center for Bioethics in Research and Health Care works</w:t>
            </w:r>
            <w:r w:rsidR="009C2B5B">
              <w:rPr>
                <w:rFonts w:ascii="Arial" w:hAnsi="Arial" w:cs="Arial"/>
                <w:sz w:val="22"/>
                <w:szCs w:val="22"/>
              </w:rPr>
              <w:t xml:space="preserve"> </w:t>
            </w:r>
            <w:r>
              <w:rPr>
                <w:rFonts w:ascii="Arial" w:hAnsi="Arial" w:cs="Arial"/>
                <w:sz w:val="22"/>
                <w:szCs w:val="22"/>
              </w:rPr>
              <w:t>with local, regional, national and international communities, to address ethical and human rights issues in</w:t>
            </w:r>
            <w:r w:rsidR="009C2B5B">
              <w:rPr>
                <w:rFonts w:ascii="Arial" w:hAnsi="Arial" w:cs="Arial"/>
                <w:sz w:val="22"/>
                <w:szCs w:val="22"/>
              </w:rPr>
              <w:t xml:space="preserve"> </w:t>
            </w:r>
            <w:r>
              <w:rPr>
                <w:rFonts w:ascii="Arial" w:hAnsi="Arial" w:cs="Arial"/>
                <w:sz w:val="22"/>
                <w:szCs w:val="22"/>
              </w:rPr>
              <w:t xml:space="preserve">science, technology and health, particularly as they impact people of color.  </w:t>
            </w:r>
          </w:p>
          <w:p w14:paraId="080A25A0" w14:textId="77777777" w:rsidR="009C2B5B" w:rsidRDefault="009C2B5B" w:rsidP="00A676E2">
            <w:pPr>
              <w:adjustRightInd w:val="0"/>
              <w:rPr>
                <w:rFonts w:ascii="Arial" w:hAnsi="Arial" w:cs="Arial"/>
                <w:sz w:val="22"/>
                <w:szCs w:val="22"/>
              </w:rPr>
            </w:pPr>
          </w:p>
          <w:p w14:paraId="4816B448" w14:textId="14B19C80" w:rsidR="00A676E2" w:rsidRDefault="009C2B5B" w:rsidP="00A676E2">
            <w:pPr>
              <w:adjustRightInd w:val="0"/>
              <w:rPr>
                <w:rFonts w:ascii="Arial" w:hAnsi="Arial" w:cs="Arial"/>
                <w:sz w:val="22"/>
                <w:szCs w:val="22"/>
              </w:rPr>
            </w:pPr>
            <w:r>
              <w:rPr>
                <w:rFonts w:ascii="Arial" w:hAnsi="Arial" w:cs="Arial"/>
                <w:sz w:val="22"/>
                <w:szCs w:val="22"/>
              </w:rPr>
              <w:t xml:space="preserve">The Center’s goals are to: 1. Promote racial and ethnic diversity in the field of bioethics and in public </w:t>
            </w:r>
            <w:r w:rsidR="00A676E2">
              <w:rPr>
                <w:rFonts w:ascii="Arial" w:hAnsi="Arial" w:cs="Arial"/>
                <w:sz w:val="22"/>
                <w:szCs w:val="22"/>
              </w:rPr>
              <w:t>debates about bioethical issues; 2. Conduct research and publish scholarship on bioethics and underserved</w:t>
            </w:r>
            <w:r>
              <w:rPr>
                <w:rFonts w:ascii="Arial" w:hAnsi="Arial" w:cs="Arial"/>
                <w:sz w:val="22"/>
                <w:szCs w:val="22"/>
              </w:rPr>
              <w:t xml:space="preserve"> </w:t>
            </w:r>
            <w:r w:rsidR="00A676E2">
              <w:rPr>
                <w:rFonts w:ascii="Arial" w:hAnsi="Arial" w:cs="Arial"/>
                <w:sz w:val="22"/>
                <w:szCs w:val="22"/>
              </w:rPr>
              <w:t>populations; 3. Educate students, scholars, media, and the public about bioethical issues of importance to</w:t>
            </w:r>
            <w:r>
              <w:rPr>
                <w:rFonts w:ascii="Arial" w:hAnsi="Arial" w:cs="Arial"/>
                <w:sz w:val="22"/>
                <w:szCs w:val="22"/>
              </w:rPr>
              <w:t xml:space="preserve"> </w:t>
            </w:r>
            <w:r w:rsidR="00A676E2">
              <w:rPr>
                <w:rFonts w:ascii="Arial" w:hAnsi="Arial" w:cs="Arial"/>
                <w:sz w:val="22"/>
                <w:szCs w:val="22"/>
              </w:rPr>
              <w:t>underserved populations; 4. Foster effective, respectful, and mutually beneficial community partnerships to</w:t>
            </w:r>
            <w:r>
              <w:rPr>
                <w:rFonts w:ascii="Arial" w:hAnsi="Arial" w:cs="Arial"/>
                <w:sz w:val="22"/>
                <w:szCs w:val="22"/>
              </w:rPr>
              <w:t xml:space="preserve"> </w:t>
            </w:r>
            <w:r w:rsidR="00A676E2">
              <w:rPr>
                <w:rFonts w:ascii="Arial" w:hAnsi="Arial" w:cs="Arial"/>
                <w:sz w:val="22"/>
                <w:szCs w:val="22"/>
              </w:rPr>
              <w:t>address inequities in health and health care, to increase public education about bioethics, and to develop</w:t>
            </w:r>
            <w:r>
              <w:rPr>
                <w:rFonts w:ascii="Arial" w:hAnsi="Arial" w:cs="Arial"/>
                <w:sz w:val="22"/>
                <w:szCs w:val="22"/>
              </w:rPr>
              <w:t xml:space="preserve"> </w:t>
            </w:r>
            <w:r w:rsidR="00A676E2">
              <w:rPr>
                <w:rFonts w:ascii="Arial" w:hAnsi="Arial" w:cs="Arial"/>
                <w:sz w:val="22"/>
                <w:szCs w:val="22"/>
              </w:rPr>
              <w:t>training programs; 5. Advocate public policies that improve the health and health care of all Americans,</w:t>
            </w:r>
            <w:r>
              <w:rPr>
                <w:rFonts w:ascii="Arial" w:hAnsi="Arial" w:cs="Arial"/>
                <w:sz w:val="22"/>
                <w:szCs w:val="22"/>
              </w:rPr>
              <w:t xml:space="preserve"> </w:t>
            </w:r>
            <w:r w:rsidR="00A676E2">
              <w:rPr>
                <w:rFonts w:ascii="Arial" w:hAnsi="Arial" w:cs="Arial"/>
                <w:sz w:val="22"/>
                <w:szCs w:val="22"/>
              </w:rPr>
              <w:t>particularly the underserved.</w:t>
            </w:r>
          </w:p>
          <w:p w14:paraId="2E8FA253" w14:textId="77777777" w:rsidR="00A676E2" w:rsidRDefault="00A676E2" w:rsidP="00A676E2">
            <w:pPr>
              <w:adjustRightInd w:val="0"/>
              <w:rPr>
                <w:rFonts w:ascii="Arial" w:hAnsi="Arial" w:cs="Arial"/>
                <w:b/>
                <w:bCs/>
                <w:sz w:val="32"/>
                <w:szCs w:val="32"/>
              </w:rPr>
            </w:pPr>
          </w:p>
          <w:p w14:paraId="2A0EFD5B" w14:textId="77777777" w:rsidR="00A676E2" w:rsidRDefault="00A676E2" w:rsidP="00A676E2">
            <w:pPr>
              <w:adjustRightInd w:val="0"/>
              <w:rPr>
                <w:rFonts w:ascii="Arial" w:hAnsi="Arial" w:cs="Arial"/>
                <w:b/>
                <w:bCs/>
                <w:sz w:val="32"/>
                <w:szCs w:val="32"/>
              </w:rPr>
            </w:pPr>
            <w:r>
              <w:rPr>
                <w:rFonts w:ascii="Arial" w:hAnsi="Arial" w:cs="Arial"/>
                <w:b/>
                <w:bCs/>
                <w:sz w:val="32"/>
                <w:szCs w:val="32"/>
              </w:rPr>
              <w:t>VIII. COMMUNITY-BASED PARTNERS</w:t>
            </w:r>
          </w:p>
          <w:p w14:paraId="1C1A65AD" w14:textId="77777777" w:rsidR="00A676E2" w:rsidRDefault="00A676E2" w:rsidP="00A676E2">
            <w:pPr>
              <w:adjustRightInd w:val="0"/>
              <w:rPr>
                <w:rFonts w:ascii="Arial" w:hAnsi="Arial" w:cs="Arial"/>
                <w:b/>
                <w:bCs/>
                <w:sz w:val="28"/>
                <w:szCs w:val="28"/>
              </w:rPr>
            </w:pPr>
            <w:r>
              <w:rPr>
                <w:rFonts w:ascii="Arial" w:hAnsi="Arial" w:cs="Arial"/>
                <w:b/>
                <w:bCs/>
                <w:sz w:val="28"/>
                <w:szCs w:val="28"/>
              </w:rPr>
              <w:t>A. YMCA</w:t>
            </w:r>
          </w:p>
          <w:p w14:paraId="24719B3F" w14:textId="6920BA10" w:rsidR="00A676E2" w:rsidRDefault="00A676E2" w:rsidP="00A676E2">
            <w:pPr>
              <w:adjustRightInd w:val="0"/>
              <w:rPr>
                <w:rFonts w:ascii="Arial" w:hAnsi="Arial" w:cs="Arial"/>
                <w:sz w:val="22"/>
                <w:szCs w:val="22"/>
              </w:rPr>
            </w:pPr>
            <w:r>
              <w:rPr>
                <w:rFonts w:ascii="Arial" w:hAnsi="Arial" w:cs="Arial"/>
                <w:sz w:val="22"/>
                <w:szCs w:val="22"/>
              </w:rPr>
              <w:t>Established in 1884, the YMCA of Birmingham is a nonprofit dedicated to strengthening communities</w:t>
            </w:r>
            <w:r w:rsidR="00025209">
              <w:rPr>
                <w:rFonts w:ascii="Arial" w:hAnsi="Arial" w:cs="Arial"/>
                <w:sz w:val="22"/>
                <w:szCs w:val="22"/>
              </w:rPr>
              <w:t xml:space="preserve"> </w:t>
            </w:r>
            <w:r>
              <w:rPr>
                <w:rFonts w:ascii="Arial" w:hAnsi="Arial" w:cs="Arial"/>
                <w:sz w:val="22"/>
                <w:szCs w:val="22"/>
              </w:rPr>
              <w:t>through youth development, healthy living and social responsibility. Across Jefferson and Shelby Counties, 13</w:t>
            </w:r>
            <w:r w:rsidR="00025209">
              <w:rPr>
                <w:rFonts w:ascii="Arial" w:hAnsi="Arial" w:cs="Arial"/>
                <w:sz w:val="22"/>
                <w:szCs w:val="22"/>
              </w:rPr>
              <w:t xml:space="preserve"> </w:t>
            </w:r>
            <w:r>
              <w:rPr>
                <w:rFonts w:ascii="Arial" w:hAnsi="Arial" w:cs="Arial"/>
                <w:sz w:val="22"/>
                <w:szCs w:val="22"/>
              </w:rPr>
              <w:t>Ys engage more than 40,000 men, women and children – regardless of age, income or background – to</w:t>
            </w:r>
            <w:r w:rsidR="00025209">
              <w:rPr>
                <w:rFonts w:ascii="Arial" w:hAnsi="Arial" w:cs="Arial"/>
                <w:sz w:val="22"/>
                <w:szCs w:val="22"/>
              </w:rPr>
              <w:t xml:space="preserve"> </w:t>
            </w:r>
            <w:r>
              <w:rPr>
                <w:rFonts w:ascii="Arial" w:hAnsi="Arial" w:cs="Arial"/>
                <w:sz w:val="22"/>
                <w:szCs w:val="22"/>
              </w:rPr>
              <w:t>nurture the potential of children and teens, improve the nation’s health and well-being, and provide</w:t>
            </w:r>
            <w:r w:rsidR="00025209">
              <w:rPr>
                <w:rFonts w:ascii="Arial" w:hAnsi="Arial" w:cs="Arial"/>
                <w:sz w:val="22"/>
                <w:szCs w:val="22"/>
              </w:rPr>
              <w:t xml:space="preserve"> </w:t>
            </w:r>
            <w:r>
              <w:rPr>
                <w:rFonts w:ascii="Arial" w:hAnsi="Arial" w:cs="Arial"/>
                <w:sz w:val="22"/>
                <w:szCs w:val="22"/>
              </w:rPr>
              <w:t>opportunities to give back and support neighbors. With long-standing relationships and physical presence the</w:t>
            </w:r>
            <w:r w:rsidR="00025209">
              <w:rPr>
                <w:rFonts w:ascii="Arial" w:hAnsi="Arial" w:cs="Arial"/>
                <w:sz w:val="22"/>
                <w:szCs w:val="22"/>
              </w:rPr>
              <w:t xml:space="preserve"> </w:t>
            </w:r>
            <w:r>
              <w:rPr>
                <w:rFonts w:ascii="Arial" w:hAnsi="Arial" w:cs="Arial"/>
                <w:sz w:val="22"/>
                <w:szCs w:val="22"/>
              </w:rPr>
              <w:t>YMCA is able to not just promise, but to deliver lasting personal and social change.</w:t>
            </w:r>
          </w:p>
          <w:p w14:paraId="278EF552" w14:textId="77777777" w:rsidR="00025209" w:rsidRDefault="00025209" w:rsidP="00A676E2">
            <w:pPr>
              <w:adjustRightInd w:val="0"/>
              <w:rPr>
                <w:rFonts w:ascii="Arial" w:hAnsi="Arial" w:cs="Arial"/>
                <w:sz w:val="22"/>
                <w:szCs w:val="22"/>
              </w:rPr>
            </w:pPr>
          </w:p>
          <w:p w14:paraId="6E03D3FA" w14:textId="7B5CBE39" w:rsidR="00A676E2" w:rsidRDefault="00A676E2" w:rsidP="00A676E2">
            <w:pPr>
              <w:adjustRightInd w:val="0"/>
              <w:rPr>
                <w:rFonts w:ascii="Arial" w:hAnsi="Arial" w:cs="Arial"/>
                <w:sz w:val="22"/>
                <w:szCs w:val="22"/>
              </w:rPr>
            </w:pPr>
            <w:r>
              <w:rPr>
                <w:rFonts w:ascii="Arial" w:hAnsi="Arial" w:cs="Arial"/>
                <w:sz w:val="22"/>
                <w:szCs w:val="22"/>
              </w:rPr>
              <w:t>The YMCA's Diabetes Prevention Program helps those at high risk adopt and maintain healthy lifestyle and</w:t>
            </w:r>
            <w:r w:rsidR="00025209">
              <w:rPr>
                <w:rFonts w:ascii="Arial" w:hAnsi="Arial" w:cs="Arial"/>
                <w:sz w:val="22"/>
                <w:szCs w:val="22"/>
              </w:rPr>
              <w:t xml:space="preserve"> </w:t>
            </w:r>
            <w:r>
              <w:rPr>
                <w:rFonts w:ascii="Arial" w:hAnsi="Arial" w:cs="Arial"/>
                <w:sz w:val="22"/>
                <w:szCs w:val="22"/>
              </w:rPr>
              <w:t>reduce their chances of developing type 2 diabetes. The Program is based on the landmark Diabetes</w:t>
            </w:r>
            <w:r w:rsidR="00025209">
              <w:rPr>
                <w:rFonts w:ascii="Arial" w:hAnsi="Arial" w:cs="Arial"/>
                <w:sz w:val="22"/>
                <w:szCs w:val="22"/>
              </w:rPr>
              <w:t xml:space="preserve"> </w:t>
            </w:r>
            <w:r>
              <w:rPr>
                <w:rFonts w:ascii="Arial" w:hAnsi="Arial" w:cs="Arial"/>
                <w:sz w:val="22"/>
                <w:szCs w:val="22"/>
              </w:rPr>
              <w:t>Prevention Program funded by the National Institutes of Health (NIH) and the Center for Disease Control and</w:t>
            </w:r>
            <w:r w:rsidR="00025209">
              <w:rPr>
                <w:rFonts w:ascii="Arial" w:hAnsi="Arial" w:cs="Arial"/>
                <w:sz w:val="22"/>
                <w:szCs w:val="22"/>
              </w:rPr>
              <w:t xml:space="preserve"> </w:t>
            </w:r>
            <w:r>
              <w:rPr>
                <w:rFonts w:ascii="Arial" w:hAnsi="Arial" w:cs="Arial"/>
                <w:sz w:val="22"/>
                <w:szCs w:val="22"/>
              </w:rPr>
              <w:t>Prevention (CDC), which showed that by eating healthier, increasing physical activity and losing a small</w:t>
            </w:r>
            <w:r w:rsidR="00025209">
              <w:rPr>
                <w:rFonts w:ascii="Arial" w:hAnsi="Arial" w:cs="Arial"/>
                <w:sz w:val="22"/>
                <w:szCs w:val="22"/>
              </w:rPr>
              <w:t xml:space="preserve"> </w:t>
            </w:r>
            <w:r>
              <w:rPr>
                <w:rFonts w:ascii="Arial" w:hAnsi="Arial" w:cs="Arial"/>
                <w:sz w:val="22"/>
                <w:szCs w:val="22"/>
              </w:rPr>
              <w:t>amount of weight, a person with pre-diabetes can prevent or delay the onset of type 2 diabetes by 58%. In a</w:t>
            </w:r>
            <w:r w:rsidR="00025209">
              <w:rPr>
                <w:rFonts w:ascii="Arial" w:hAnsi="Arial" w:cs="Arial"/>
                <w:sz w:val="22"/>
                <w:szCs w:val="22"/>
              </w:rPr>
              <w:t xml:space="preserve"> </w:t>
            </w:r>
            <w:r>
              <w:rPr>
                <w:rFonts w:ascii="Arial" w:hAnsi="Arial" w:cs="Arial"/>
                <w:sz w:val="22"/>
                <w:szCs w:val="22"/>
              </w:rPr>
              <w:t>classroom setting, a training lifestyle coach helps participants change their lifestyle by learning about healthy</w:t>
            </w:r>
            <w:r w:rsidR="00025209">
              <w:rPr>
                <w:rFonts w:ascii="Arial" w:hAnsi="Arial" w:cs="Arial"/>
                <w:sz w:val="22"/>
                <w:szCs w:val="22"/>
              </w:rPr>
              <w:t xml:space="preserve"> </w:t>
            </w:r>
            <w:r>
              <w:rPr>
                <w:rFonts w:ascii="Arial" w:hAnsi="Arial" w:cs="Arial"/>
                <w:sz w:val="22"/>
                <w:szCs w:val="22"/>
              </w:rPr>
              <w:t>eating, physical activity, and other behavior changes over the course of 16 one-hour sessions. Topics covered</w:t>
            </w:r>
            <w:r w:rsidR="00025209">
              <w:rPr>
                <w:rFonts w:ascii="Arial" w:hAnsi="Arial" w:cs="Arial"/>
                <w:sz w:val="22"/>
                <w:szCs w:val="22"/>
              </w:rPr>
              <w:t xml:space="preserve"> </w:t>
            </w:r>
            <w:r>
              <w:rPr>
                <w:rFonts w:ascii="Arial" w:hAnsi="Arial" w:cs="Arial"/>
                <w:sz w:val="22"/>
                <w:szCs w:val="22"/>
              </w:rPr>
              <w:t>include nutrition, getting started with physical activity, overcoming stress, staying motivated, and more. After</w:t>
            </w:r>
            <w:r w:rsidR="00025209">
              <w:rPr>
                <w:rFonts w:ascii="Arial" w:hAnsi="Arial" w:cs="Arial"/>
                <w:sz w:val="22"/>
                <w:szCs w:val="22"/>
              </w:rPr>
              <w:t xml:space="preserve"> </w:t>
            </w:r>
            <w:r>
              <w:rPr>
                <w:rFonts w:ascii="Arial" w:hAnsi="Arial" w:cs="Arial"/>
                <w:sz w:val="22"/>
                <w:szCs w:val="22"/>
              </w:rPr>
              <w:t>the initial 16 core sessions, participants meet monthly for up to a year for added support to help them maintain</w:t>
            </w:r>
            <w:r w:rsidR="00025209">
              <w:rPr>
                <w:rFonts w:ascii="Arial" w:hAnsi="Arial" w:cs="Arial"/>
                <w:sz w:val="22"/>
                <w:szCs w:val="22"/>
              </w:rPr>
              <w:t xml:space="preserve"> </w:t>
            </w:r>
            <w:r>
              <w:rPr>
                <w:rFonts w:ascii="Arial" w:hAnsi="Arial" w:cs="Arial"/>
                <w:sz w:val="22"/>
                <w:szCs w:val="22"/>
              </w:rPr>
              <w:t>progress.</w:t>
            </w:r>
          </w:p>
          <w:p w14:paraId="2FFA90E9" w14:textId="77777777" w:rsidR="00025209" w:rsidRDefault="00025209" w:rsidP="00A676E2">
            <w:pPr>
              <w:adjustRightInd w:val="0"/>
              <w:rPr>
                <w:rFonts w:ascii="Arial" w:hAnsi="Arial" w:cs="Arial"/>
                <w:sz w:val="22"/>
                <w:szCs w:val="22"/>
              </w:rPr>
            </w:pPr>
          </w:p>
          <w:p w14:paraId="23E8163B" w14:textId="77777777" w:rsidR="00A676E2" w:rsidRDefault="00A676E2" w:rsidP="00A676E2">
            <w:pPr>
              <w:adjustRightInd w:val="0"/>
              <w:rPr>
                <w:rFonts w:ascii="Arial" w:hAnsi="Arial" w:cs="Arial"/>
                <w:b/>
                <w:bCs/>
                <w:sz w:val="28"/>
                <w:szCs w:val="28"/>
              </w:rPr>
            </w:pPr>
            <w:r>
              <w:rPr>
                <w:rFonts w:ascii="Arial" w:hAnsi="Arial" w:cs="Arial"/>
                <w:b/>
                <w:bCs/>
                <w:sz w:val="28"/>
                <w:szCs w:val="28"/>
              </w:rPr>
              <w:t>B. American Diabetes Association (ADA)</w:t>
            </w:r>
          </w:p>
          <w:p w14:paraId="5A097230" w14:textId="261E5F56" w:rsidR="00A676E2" w:rsidRDefault="00A676E2" w:rsidP="00A676E2">
            <w:pPr>
              <w:adjustRightInd w:val="0"/>
              <w:rPr>
                <w:rFonts w:ascii="Arial" w:hAnsi="Arial" w:cs="Arial"/>
                <w:sz w:val="22"/>
                <w:szCs w:val="22"/>
              </w:rPr>
            </w:pPr>
            <w:r>
              <w:rPr>
                <w:rFonts w:ascii="Arial" w:hAnsi="Arial" w:cs="Arial"/>
                <w:sz w:val="22"/>
                <w:szCs w:val="22"/>
              </w:rPr>
              <w:t>The mission of the American Diabetes Association (ADA) is to prevent and cure diabetes and to improve</w:t>
            </w:r>
            <w:r w:rsidR="00025209">
              <w:rPr>
                <w:rFonts w:ascii="Arial" w:hAnsi="Arial" w:cs="Arial"/>
                <w:sz w:val="22"/>
                <w:szCs w:val="22"/>
              </w:rPr>
              <w:t xml:space="preserve"> </w:t>
            </w:r>
            <w:r>
              <w:rPr>
                <w:rFonts w:ascii="Arial" w:hAnsi="Arial" w:cs="Arial"/>
                <w:sz w:val="22"/>
                <w:szCs w:val="22"/>
              </w:rPr>
              <w:t>the lives of all people affected by diabetes. The ADA funds research to prevent, cure and manage diabetes;</w:t>
            </w:r>
            <w:r w:rsidR="00025209">
              <w:rPr>
                <w:rFonts w:ascii="Arial" w:hAnsi="Arial" w:cs="Arial"/>
                <w:sz w:val="22"/>
                <w:szCs w:val="22"/>
              </w:rPr>
              <w:t xml:space="preserve"> </w:t>
            </w:r>
            <w:r>
              <w:rPr>
                <w:rFonts w:ascii="Arial" w:hAnsi="Arial" w:cs="Arial"/>
                <w:sz w:val="22"/>
                <w:szCs w:val="22"/>
              </w:rPr>
              <w:t>delivers services to hundreds of communities; provides objective and credible information; and gives voice to</w:t>
            </w:r>
            <w:r w:rsidR="00025209">
              <w:rPr>
                <w:rFonts w:ascii="Arial" w:hAnsi="Arial" w:cs="Arial"/>
                <w:sz w:val="22"/>
                <w:szCs w:val="22"/>
              </w:rPr>
              <w:t xml:space="preserve"> </w:t>
            </w:r>
            <w:r>
              <w:rPr>
                <w:rFonts w:ascii="Arial" w:hAnsi="Arial" w:cs="Arial"/>
                <w:sz w:val="22"/>
                <w:szCs w:val="22"/>
              </w:rPr>
              <w:t>those denied their rights because of diabetes. Advocacy plays an integral role in ADA’s mission. Diabetes</w:t>
            </w:r>
            <w:r w:rsidR="00025209">
              <w:rPr>
                <w:rFonts w:ascii="Arial" w:hAnsi="Arial" w:cs="Arial"/>
                <w:sz w:val="22"/>
                <w:szCs w:val="22"/>
              </w:rPr>
              <w:t xml:space="preserve"> </w:t>
            </w:r>
            <w:r>
              <w:rPr>
                <w:rFonts w:ascii="Arial" w:hAnsi="Arial" w:cs="Arial"/>
                <w:sz w:val="22"/>
                <w:szCs w:val="22"/>
              </w:rPr>
              <w:t>Advocates around the country fight to increase funding to prevent, treat and cure diabetes; improve access to</w:t>
            </w:r>
            <w:r w:rsidR="00025209">
              <w:rPr>
                <w:rFonts w:ascii="Arial" w:hAnsi="Arial" w:cs="Arial"/>
                <w:sz w:val="22"/>
                <w:szCs w:val="22"/>
              </w:rPr>
              <w:t xml:space="preserve"> </w:t>
            </w:r>
            <w:r>
              <w:rPr>
                <w:rFonts w:ascii="Arial" w:hAnsi="Arial" w:cs="Arial"/>
                <w:sz w:val="22"/>
                <w:szCs w:val="22"/>
              </w:rPr>
              <w:t>health care and eliminate discrimination against people with diabetes at school, work and elsewhere in their</w:t>
            </w:r>
            <w:r w:rsidR="00025209">
              <w:rPr>
                <w:rFonts w:ascii="Arial" w:hAnsi="Arial" w:cs="Arial"/>
                <w:sz w:val="22"/>
                <w:szCs w:val="22"/>
              </w:rPr>
              <w:t xml:space="preserve"> </w:t>
            </w:r>
            <w:r>
              <w:rPr>
                <w:rFonts w:ascii="Arial" w:hAnsi="Arial" w:cs="Arial"/>
                <w:sz w:val="22"/>
                <w:szCs w:val="22"/>
              </w:rPr>
              <w:t>lives. The ADA’s Alabama/Mississippi Chapter, headquartered in Birmingham, AL, is committed to educating</w:t>
            </w:r>
            <w:r w:rsidR="00025209">
              <w:rPr>
                <w:rFonts w:ascii="Arial" w:hAnsi="Arial" w:cs="Arial"/>
                <w:sz w:val="22"/>
                <w:szCs w:val="22"/>
              </w:rPr>
              <w:t xml:space="preserve"> </w:t>
            </w:r>
            <w:r>
              <w:rPr>
                <w:rFonts w:ascii="Arial" w:hAnsi="Arial" w:cs="Arial"/>
                <w:sz w:val="22"/>
                <w:szCs w:val="22"/>
              </w:rPr>
              <w:t>the public about how to stop diabetes and support those living with the disease.</w:t>
            </w:r>
          </w:p>
          <w:p w14:paraId="763C1BD0" w14:textId="77777777" w:rsidR="00025209" w:rsidRDefault="00025209" w:rsidP="00A676E2">
            <w:pPr>
              <w:adjustRightInd w:val="0"/>
              <w:rPr>
                <w:rFonts w:ascii="Arial" w:hAnsi="Arial" w:cs="Arial"/>
                <w:sz w:val="22"/>
                <w:szCs w:val="22"/>
              </w:rPr>
            </w:pPr>
          </w:p>
          <w:p w14:paraId="376E71E8" w14:textId="77777777" w:rsidR="00A676E2" w:rsidRDefault="00A676E2" w:rsidP="00A676E2">
            <w:pPr>
              <w:adjustRightInd w:val="0"/>
              <w:rPr>
                <w:rFonts w:ascii="Arial" w:hAnsi="Arial" w:cs="Arial"/>
                <w:b/>
                <w:bCs/>
                <w:sz w:val="28"/>
                <w:szCs w:val="28"/>
              </w:rPr>
            </w:pPr>
            <w:r>
              <w:rPr>
                <w:rFonts w:ascii="Arial" w:hAnsi="Arial" w:cs="Arial"/>
                <w:b/>
                <w:bCs/>
                <w:sz w:val="28"/>
                <w:szCs w:val="28"/>
              </w:rPr>
              <w:t>C. Lakeshore Foundation</w:t>
            </w:r>
          </w:p>
          <w:p w14:paraId="3423653B" w14:textId="39F25887" w:rsidR="00A676E2" w:rsidRDefault="00A676E2" w:rsidP="009C2B5B">
            <w:pPr>
              <w:adjustRightInd w:val="0"/>
              <w:rPr>
                <w:rFonts w:ascii="Arial" w:hAnsi="Arial" w:cs="Arial"/>
                <w:sz w:val="22"/>
                <w:szCs w:val="22"/>
              </w:rPr>
            </w:pPr>
            <w:r>
              <w:rPr>
                <w:rFonts w:ascii="Arial" w:hAnsi="Arial" w:cs="Arial"/>
                <w:sz w:val="22"/>
                <w:szCs w:val="22"/>
              </w:rPr>
              <w:t>Lakeshore Foundation is a non-profit 501c3 organization that promotes independence for persons with</w:t>
            </w:r>
            <w:r w:rsidR="00025209">
              <w:rPr>
                <w:rFonts w:ascii="Arial" w:hAnsi="Arial" w:cs="Arial"/>
                <w:sz w:val="22"/>
                <w:szCs w:val="22"/>
              </w:rPr>
              <w:t xml:space="preserve"> </w:t>
            </w:r>
            <w:r>
              <w:rPr>
                <w:rFonts w:ascii="Arial" w:hAnsi="Arial" w:cs="Arial"/>
                <w:sz w:val="22"/>
                <w:szCs w:val="22"/>
              </w:rPr>
              <w:t>physically disabling conditions and provides opportunities to pursue active, healthy lifestyles. LakeshoreFoundation offers a wide range of fitness, recreation, athletic and education programs to children and adults</w:t>
            </w:r>
            <w:r w:rsidR="00025209">
              <w:rPr>
                <w:rFonts w:ascii="Arial" w:hAnsi="Arial" w:cs="Arial"/>
                <w:sz w:val="22"/>
                <w:szCs w:val="22"/>
              </w:rPr>
              <w:t xml:space="preserve"> </w:t>
            </w:r>
            <w:r>
              <w:rPr>
                <w:rFonts w:ascii="Arial" w:hAnsi="Arial" w:cs="Arial"/>
                <w:sz w:val="22"/>
                <w:szCs w:val="22"/>
              </w:rPr>
              <w:t>who experience diagnostic conditions including spinal cord injuries, cerebral palsy, multiple sclerosis, stroke,</w:t>
            </w:r>
            <w:r w:rsidR="00025209">
              <w:rPr>
                <w:rFonts w:ascii="Arial" w:hAnsi="Arial" w:cs="Arial"/>
                <w:sz w:val="22"/>
                <w:szCs w:val="22"/>
              </w:rPr>
              <w:t xml:space="preserve"> </w:t>
            </w:r>
            <w:r>
              <w:rPr>
                <w:rFonts w:ascii="Arial" w:hAnsi="Arial" w:cs="Arial"/>
                <w:sz w:val="22"/>
                <w:szCs w:val="22"/>
              </w:rPr>
              <w:t>amputation, and visual impairment. The Foundation also serves persons who have been diagnosed with</w:t>
            </w:r>
            <w:r w:rsidR="009C2B5B">
              <w:rPr>
                <w:rFonts w:ascii="Arial" w:hAnsi="Arial" w:cs="Arial"/>
                <w:sz w:val="22"/>
                <w:szCs w:val="22"/>
              </w:rPr>
              <w:t xml:space="preserve"> </w:t>
            </w:r>
            <w:r>
              <w:rPr>
                <w:rFonts w:ascii="Arial" w:hAnsi="Arial" w:cs="Arial"/>
                <w:sz w:val="22"/>
                <w:szCs w:val="22"/>
              </w:rPr>
              <w:t>arthritis, diabetes, chronic pain, cardiac conditions, and many other related disorders.</w:t>
            </w:r>
          </w:p>
          <w:p w14:paraId="14329A5A" w14:textId="77777777" w:rsidR="00A676E2" w:rsidRDefault="00A676E2" w:rsidP="00A676E2">
            <w:pPr>
              <w:adjustRightInd w:val="0"/>
              <w:rPr>
                <w:rFonts w:ascii="Arial" w:hAnsi="Arial" w:cs="Arial"/>
                <w:sz w:val="22"/>
                <w:szCs w:val="22"/>
              </w:rPr>
            </w:pPr>
          </w:p>
          <w:p w14:paraId="02CACEED" w14:textId="22AFB437" w:rsidR="00A676E2" w:rsidRDefault="00A676E2" w:rsidP="00A676E2">
            <w:pPr>
              <w:adjustRightInd w:val="0"/>
              <w:rPr>
                <w:rFonts w:ascii="Arial" w:hAnsi="Arial" w:cs="Arial"/>
                <w:sz w:val="22"/>
                <w:szCs w:val="22"/>
              </w:rPr>
            </w:pPr>
            <w:r>
              <w:rPr>
                <w:rFonts w:ascii="Arial" w:hAnsi="Arial" w:cs="Arial"/>
                <w:sz w:val="22"/>
                <w:szCs w:val="22"/>
              </w:rPr>
              <w:t>Lakeshore Foundation is located on a 45-acre campus in Homewood, Alabama. In 2001, due to growing</w:t>
            </w:r>
            <w:r w:rsidR="00025209">
              <w:rPr>
                <w:rFonts w:ascii="Arial" w:hAnsi="Arial" w:cs="Arial"/>
                <w:sz w:val="22"/>
                <w:szCs w:val="22"/>
              </w:rPr>
              <w:t xml:space="preserve"> </w:t>
            </w:r>
            <w:r>
              <w:rPr>
                <w:rFonts w:ascii="Arial" w:hAnsi="Arial" w:cs="Arial"/>
                <w:sz w:val="22"/>
                <w:szCs w:val="22"/>
              </w:rPr>
              <w:t>community need, Lakeshore Foundation opened one of the nation's premiere fitness, recreation and education</w:t>
            </w:r>
            <w:r w:rsidR="00025209">
              <w:rPr>
                <w:rFonts w:ascii="Arial" w:hAnsi="Arial" w:cs="Arial"/>
                <w:sz w:val="22"/>
                <w:szCs w:val="22"/>
              </w:rPr>
              <w:t xml:space="preserve"> </w:t>
            </w:r>
            <w:r>
              <w:rPr>
                <w:rFonts w:ascii="Arial" w:hAnsi="Arial" w:cs="Arial"/>
                <w:sz w:val="22"/>
                <w:szCs w:val="22"/>
              </w:rPr>
              <w:t>facilities for persons with physically disabling conditions. A highly trained and experienced staff of more than 80</w:t>
            </w:r>
            <w:r w:rsidR="00025209">
              <w:rPr>
                <w:rFonts w:ascii="Arial" w:hAnsi="Arial" w:cs="Arial"/>
                <w:sz w:val="22"/>
                <w:szCs w:val="22"/>
              </w:rPr>
              <w:t xml:space="preserve"> </w:t>
            </w:r>
            <w:r>
              <w:rPr>
                <w:rFonts w:ascii="Arial" w:hAnsi="Arial" w:cs="Arial"/>
                <w:sz w:val="22"/>
                <w:szCs w:val="22"/>
              </w:rPr>
              <w:t>full and part-time employees provide programs in this state of the art facility which includes an aquatics center</w:t>
            </w:r>
            <w:r w:rsidR="00025209">
              <w:rPr>
                <w:rFonts w:ascii="Arial" w:hAnsi="Arial" w:cs="Arial"/>
                <w:sz w:val="22"/>
                <w:szCs w:val="22"/>
              </w:rPr>
              <w:t xml:space="preserve"> </w:t>
            </w:r>
            <w:r>
              <w:rPr>
                <w:rFonts w:ascii="Arial" w:hAnsi="Arial" w:cs="Arial"/>
                <w:sz w:val="22"/>
                <w:szCs w:val="22"/>
              </w:rPr>
              <w:t>with two pools, a fieldhouse with three hardwood courts and a 200-meter track, a ten lane marksmanship</w:t>
            </w:r>
            <w:r w:rsidR="00025209">
              <w:rPr>
                <w:rFonts w:ascii="Arial" w:hAnsi="Arial" w:cs="Arial"/>
                <w:sz w:val="22"/>
                <w:szCs w:val="22"/>
              </w:rPr>
              <w:t xml:space="preserve"> </w:t>
            </w:r>
            <w:r>
              <w:rPr>
                <w:rFonts w:ascii="Arial" w:hAnsi="Arial" w:cs="Arial"/>
                <w:sz w:val="22"/>
                <w:szCs w:val="22"/>
              </w:rPr>
              <w:t xml:space="preserve">range; 6,000 square foot fitness center and The Fred Sington Community Room.  </w:t>
            </w:r>
          </w:p>
          <w:p w14:paraId="437E36EB" w14:textId="77777777" w:rsidR="00A676E2" w:rsidRDefault="00A676E2" w:rsidP="00A676E2">
            <w:pPr>
              <w:adjustRightInd w:val="0"/>
              <w:rPr>
                <w:rFonts w:ascii="Arial" w:hAnsi="Arial" w:cs="Arial"/>
                <w:sz w:val="22"/>
                <w:szCs w:val="22"/>
              </w:rPr>
            </w:pPr>
          </w:p>
          <w:p w14:paraId="0D478924" w14:textId="6348721C" w:rsidR="00A676E2" w:rsidRDefault="00A676E2" w:rsidP="00A676E2">
            <w:pPr>
              <w:adjustRightInd w:val="0"/>
              <w:rPr>
                <w:rFonts w:ascii="Arial" w:hAnsi="Arial" w:cs="Arial"/>
                <w:color w:val="000000"/>
                <w:sz w:val="22"/>
                <w:szCs w:val="22"/>
              </w:rPr>
            </w:pPr>
            <w:r>
              <w:rPr>
                <w:rFonts w:ascii="Arial" w:hAnsi="Arial" w:cs="Arial"/>
                <w:color w:val="000000"/>
                <w:sz w:val="22"/>
                <w:szCs w:val="22"/>
              </w:rPr>
              <w:t>In addition to these amenities, the Lakeshore Foundation campus is home to an outdoor tennis facility with</w:t>
            </w:r>
            <w:r w:rsidR="00025209">
              <w:rPr>
                <w:rFonts w:ascii="Arial" w:hAnsi="Arial" w:cs="Arial"/>
                <w:color w:val="000000"/>
                <w:sz w:val="22"/>
                <w:szCs w:val="22"/>
              </w:rPr>
              <w:t xml:space="preserve"> </w:t>
            </w:r>
            <w:r>
              <w:rPr>
                <w:rFonts w:ascii="Arial" w:hAnsi="Arial" w:cs="Arial"/>
                <w:color w:val="000000"/>
                <w:sz w:val="22"/>
                <w:szCs w:val="22"/>
              </w:rPr>
              <w:t>eight championship lighted hard courts, the Birmingham office of the Alabama Department of Rehabilitation</w:t>
            </w:r>
            <w:r w:rsidR="00025209">
              <w:rPr>
                <w:rFonts w:ascii="Arial" w:hAnsi="Arial" w:cs="Arial"/>
                <w:color w:val="000000"/>
                <w:sz w:val="22"/>
                <w:szCs w:val="22"/>
              </w:rPr>
              <w:t xml:space="preserve"> </w:t>
            </w:r>
            <w:r>
              <w:rPr>
                <w:rFonts w:ascii="Arial" w:hAnsi="Arial" w:cs="Arial"/>
                <w:color w:val="000000"/>
                <w:sz w:val="22"/>
                <w:szCs w:val="22"/>
              </w:rPr>
              <w:t>Services (ADRS), the National Multiple Sclerosis Society, Alabama Chapter and the HealthSouth Lakeshore</w:t>
            </w:r>
            <w:r w:rsidR="00025209">
              <w:rPr>
                <w:rFonts w:ascii="Arial" w:hAnsi="Arial" w:cs="Arial"/>
                <w:color w:val="000000"/>
                <w:sz w:val="22"/>
                <w:szCs w:val="22"/>
              </w:rPr>
              <w:t xml:space="preserve"> </w:t>
            </w:r>
            <w:r>
              <w:rPr>
                <w:rFonts w:ascii="Arial" w:hAnsi="Arial" w:cs="Arial"/>
                <w:color w:val="000000"/>
                <w:sz w:val="22"/>
                <w:szCs w:val="22"/>
              </w:rPr>
              <w:t>Rehabilitation Hospital.</w:t>
            </w:r>
          </w:p>
          <w:p w14:paraId="5C0DB055" w14:textId="77777777" w:rsidR="00A676E2" w:rsidRDefault="00A676E2" w:rsidP="00A676E2">
            <w:pPr>
              <w:adjustRightInd w:val="0"/>
              <w:rPr>
                <w:rFonts w:ascii="Arial" w:hAnsi="Arial" w:cs="Arial"/>
                <w:color w:val="000000"/>
                <w:sz w:val="22"/>
                <w:szCs w:val="22"/>
              </w:rPr>
            </w:pPr>
          </w:p>
          <w:p w14:paraId="7B8167E9" w14:textId="77777777" w:rsidR="00A676E2" w:rsidRDefault="00A676E2" w:rsidP="00025209">
            <w:pPr>
              <w:adjustRightInd w:val="0"/>
              <w:rPr>
                <w:rFonts w:ascii="Arial" w:hAnsi="Arial" w:cs="Arial"/>
                <w:color w:val="000000"/>
                <w:sz w:val="22"/>
                <w:szCs w:val="22"/>
              </w:rPr>
            </w:pPr>
            <w:r>
              <w:rPr>
                <w:rFonts w:ascii="Arial" w:hAnsi="Arial" w:cs="Arial"/>
                <w:color w:val="000000"/>
                <w:sz w:val="22"/>
                <w:szCs w:val="22"/>
              </w:rPr>
              <w:t>Lakeshore Foundation and UAB are developing a world-class research program in rehabilitative science–</w:t>
            </w:r>
            <w:r w:rsidR="00025209">
              <w:rPr>
                <w:rFonts w:ascii="Arial" w:hAnsi="Arial" w:cs="Arial"/>
                <w:color w:val="000000"/>
                <w:sz w:val="22"/>
                <w:szCs w:val="22"/>
              </w:rPr>
              <w:t xml:space="preserve"> </w:t>
            </w:r>
            <w:r>
              <w:rPr>
                <w:rFonts w:ascii="Arial" w:hAnsi="Arial" w:cs="Arial"/>
                <w:color w:val="000000"/>
                <w:sz w:val="22"/>
                <w:szCs w:val="22"/>
              </w:rPr>
              <w:t>the Lakeshore Foundation/UAB Research Collaborative. On January 3, 2012, Dr. James Rimmer, PhD, was</w:t>
            </w:r>
            <w:r w:rsidR="00025209">
              <w:rPr>
                <w:rFonts w:ascii="Arial" w:hAnsi="Arial" w:cs="Arial"/>
                <w:color w:val="000000"/>
                <w:sz w:val="22"/>
                <w:szCs w:val="22"/>
              </w:rPr>
              <w:t xml:space="preserve"> </w:t>
            </w:r>
            <w:r>
              <w:rPr>
                <w:rFonts w:ascii="Arial" w:hAnsi="Arial" w:cs="Arial"/>
                <w:color w:val="000000"/>
                <w:sz w:val="22"/>
                <w:szCs w:val="22"/>
              </w:rPr>
              <w:t>recruited from the University of Illinois to assume the Lakeshore Foundation Endowed Chair in Health</w:t>
            </w:r>
            <w:r w:rsidR="00025209">
              <w:rPr>
                <w:rFonts w:ascii="Arial" w:hAnsi="Arial" w:cs="Arial"/>
                <w:color w:val="000000"/>
                <w:sz w:val="22"/>
                <w:szCs w:val="22"/>
              </w:rPr>
              <w:t xml:space="preserve"> </w:t>
            </w:r>
            <w:r>
              <w:rPr>
                <w:rFonts w:ascii="Arial" w:hAnsi="Arial" w:cs="Arial"/>
                <w:color w:val="000000"/>
                <w:sz w:val="22"/>
                <w:szCs w:val="22"/>
              </w:rPr>
              <w:t>Promotion and Rehabilitation Sciences and to serve as the director of this collaborative. Dr. Rimmer is a</w:t>
            </w:r>
            <w:r w:rsidR="00025209">
              <w:rPr>
                <w:rFonts w:ascii="Arial" w:hAnsi="Arial" w:cs="Arial"/>
                <w:color w:val="000000"/>
                <w:sz w:val="22"/>
                <w:szCs w:val="22"/>
              </w:rPr>
              <w:t xml:space="preserve"> </w:t>
            </w:r>
            <w:r>
              <w:rPr>
                <w:rFonts w:ascii="Arial" w:hAnsi="Arial" w:cs="Arial"/>
                <w:color w:val="000000"/>
                <w:sz w:val="22"/>
                <w:szCs w:val="22"/>
              </w:rPr>
              <w:t>member of the NIH National Center for Medical Rehabilitation Research advisory board, and the Centers for</w:t>
            </w:r>
            <w:r w:rsidR="00025209">
              <w:rPr>
                <w:rFonts w:ascii="Arial" w:hAnsi="Arial" w:cs="Arial"/>
                <w:color w:val="000000"/>
                <w:sz w:val="22"/>
                <w:szCs w:val="22"/>
              </w:rPr>
              <w:t xml:space="preserve"> </w:t>
            </w:r>
            <w:r>
              <w:rPr>
                <w:rFonts w:ascii="Arial" w:hAnsi="Arial" w:cs="Arial"/>
                <w:color w:val="000000"/>
                <w:sz w:val="22"/>
                <w:szCs w:val="22"/>
              </w:rPr>
              <w:t>Disease Control and Prevention’s Health Disparities Advisory Committee to the Director of CDC. He directs</w:t>
            </w:r>
            <w:r w:rsidR="00025209">
              <w:rPr>
                <w:rFonts w:ascii="Arial" w:hAnsi="Arial" w:cs="Arial"/>
                <w:color w:val="000000"/>
                <w:sz w:val="22"/>
                <w:szCs w:val="22"/>
              </w:rPr>
              <w:t xml:space="preserve"> </w:t>
            </w:r>
            <w:r>
              <w:rPr>
                <w:rFonts w:ascii="Arial" w:hAnsi="Arial" w:cs="Arial"/>
                <w:color w:val="000000"/>
                <w:sz w:val="22"/>
                <w:szCs w:val="22"/>
              </w:rPr>
              <w:t>two federally funded centers which will transfer to UAB — the National Center on Physical Activity and</w:t>
            </w:r>
            <w:r w:rsidR="00025209">
              <w:rPr>
                <w:rFonts w:ascii="Arial" w:hAnsi="Arial" w:cs="Arial"/>
                <w:color w:val="000000"/>
                <w:sz w:val="22"/>
                <w:szCs w:val="22"/>
              </w:rPr>
              <w:t xml:space="preserve"> </w:t>
            </w:r>
            <w:r>
              <w:rPr>
                <w:rFonts w:ascii="Arial" w:hAnsi="Arial" w:cs="Arial"/>
                <w:color w:val="000000"/>
                <w:sz w:val="22"/>
                <w:szCs w:val="22"/>
              </w:rPr>
              <w:t>Disability &lt;</w:t>
            </w:r>
            <w:r>
              <w:rPr>
                <w:rFonts w:ascii="Arial" w:hAnsi="Arial" w:cs="Arial"/>
                <w:color w:val="0000FF"/>
                <w:sz w:val="22"/>
                <w:szCs w:val="22"/>
              </w:rPr>
              <w:t>http://www.ncpad.org/</w:t>
            </w:r>
            <w:r>
              <w:rPr>
                <w:rFonts w:ascii="Arial" w:hAnsi="Arial" w:cs="Arial"/>
                <w:color w:val="000000"/>
                <w:sz w:val="22"/>
                <w:szCs w:val="22"/>
              </w:rPr>
              <w:t>&gt;, and the Rehabilitation Engineering Research Center on Interactive</w:t>
            </w:r>
            <w:r w:rsidR="00025209">
              <w:rPr>
                <w:rFonts w:ascii="Arial" w:hAnsi="Arial" w:cs="Arial"/>
                <w:color w:val="000000"/>
                <w:sz w:val="22"/>
                <w:szCs w:val="22"/>
              </w:rPr>
              <w:t xml:space="preserve"> </w:t>
            </w:r>
            <w:r>
              <w:rPr>
                <w:rFonts w:ascii="Arial" w:hAnsi="Arial" w:cs="Arial"/>
                <w:color w:val="000000"/>
                <w:sz w:val="22"/>
                <w:szCs w:val="22"/>
              </w:rPr>
              <w:t>Exercise Technologies and Exercise Physiology for People with Disabilities &lt;</w:t>
            </w:r>
            <w:r>
              <w:rPr>
                <w:rFonts w:ascii="Arial" w:hAnsi="Arial" w:cs="Arial"/>
                <w:color w:val="0000FF"/>
                <w:sz w:val="22"/>
                <w:szCs w:val="22"/>
              </w:rPr>
              <w:t>http://www.rectech.org/</w:t>
            </w:r>
            <w:r>
              <w:rPr>
                <w:rFonts w:ascii="Arial" w:hAnsi="Arial" w:cs="Arial"/>
                <w:color w:val="000000"/>
                <w:sz w:val="22"/>
                <w:szCs w:val="22"/>
              </w:rPr>
              <w:t>&gt; . Dr.</w:t>
            </w:r>
            <w:r w:rsidR="00025209">
              <w:rPr>
                <w:rFonts w:ascii="Arial" w:hAnsi="Arial" w:cs="Arial"/>
                <w:color w:val="000000"/>
                <w:sz w:val="22"/>
                <w:szCs w:val="22"/>
              </w:rPr>
              <w:t xml:space="preserve"> </w:t>
            </w:r>
            <w:r>
              <w:rPr>
                <w:rFonts w:ascii="Arial" w:hAnsi="Arial" w:cs="Arial"/>
                <w:color w:val="000000"/>
                <w:sz w:val="22"/>
                <w:szCs w:val="22"/>
              </w:rPr>
              <w:t>Rimmer has an interest in the impact of diabetes and obesity as disabling conditions, and their impact o in</w:t>
            </w:r>
            <w:r w:rsidR="00025209">
              <w:rPr>
                <w:rFonts w:ascii="Arial" w:hAnsi="Arial" w:cs="Arial"/>
                <w:color w:val="000000"/>
                <w:sz w:val="22"/>
                <w:szCs w:val="22"/>
              </w:rPr>
              <w:t xml:space="preserve"> </w:t>
            </w:r>
            <w:r>
              <w:rPr>
                <w:rFonts w:ascii="Arial" w:hAnsi="Arial" w:cs="Arial"/>
                <w:color w:val="000000"/>
                <w:sz w:val="22"/>
                <w:szCs w:val="22"/>
              </w:rPr>
              <w:t>patients with other disabling conditions. Dr Rimmer will serve on the Advisory Board.</w:t>
            </w:r>
          </w:p>
          <w:p w14:paraId="2E7C5579" w14:textId="77777777" w:rsidR="00025209" w:rsidRDefault="00025209" w:rsidP="00025209">
            <w:pPr>
              <w:adjustRightInd w:val="0"/>
              <w:rPr>
                <w:rFonts w:ascii="Arial" w:hAnsi="Arial" w:cs="Arial"/>
                <w:color w:val="000000"/>
                <w:sz w:val="22"/>
                <w:szCs w:val="22"/>
              </w:rPr>
            </w:pPr>
          </w:p>
          <w:p w14:paraId="72E7D84C" w14:textId="77777777" w:rsidR="00025209" w:rsidRDefault="00025209" w:rsidP="00025209">
            <w:pPr>
              <w:adjustRightInd w:val="0"/>
              <w:rPr>
                <w:rFonts w:ascii="Arial" w:hAnsi="Arial" w:cs="Arial"/>
                <w:color w:val="000000"/>
                <w:sz w:val="22"/>
                <w:szCs w:val="22"/>
              </w:rPr>
            </w:pPr>
          </w:p>
          <w:p w14:paraId="4361D78A" w14:textId="77777777" w:rsidR="00025209" w:rsidRDefault="00025209" w:rsidP="00025209">
            <w:pPr>
              <w:adjustRightInd w:val="0"/>
              <w:rPr>
                <w:rFonts w:ascii="Arial" w:hAnsi="Arial" w:cs="Arial"/>
                <w:color w:val="000000"/>
                <w:sz w:val="22"/>
                <w:szCs w:val="22"/>
              </w:rPr>
            </w:pPr>
          </w:p>
          <w:p w14:paraId="1B96B3C2" w14:textId="77777777" w:rsidR="00025209" w:rsidRDefault="00025209" w:rsidP="00025209">
            <w:pPr>
              <w:adjustRightInd w:val="0"/>
              <w:rPr>
                <w:rFonts w:ascii="Arial" w:hAnsi="Arial" w:cs="Arial"/>
                <w:color w:val="000000"/>
                <w:sz w:val="22"/>
                <w:szCs w:val="22"/>
              </w:rPr>
            </w:pPr>
          </w:p>
          <w:p w14:paraId="7F7ADF28" w14:textId="77777777" w:rsidR="00025209" w:rsidRDefault="00025209" w:rsidP="00025209">
            <w:pPr>
              <w:adjustRightInd w:val="0"/>
              <w:rPr>
                <w:rFonts w:ascii="Arial" w:hAnsi="Arial" w:cs="Arial"/>
                <w:color w:val="000000"/>
                <w:sz w:val="22"/>
                <w:szCs w:val="22"/>
              </w:rPr>
            </w:pPr>
          </w:p>
          <w:p w14:paraId="27CFFEE3" w14:textId="77777777" w:rsidR="00025209" w:rsidRDefault="00025209" w:rsidP="00025209">
            <w:pPr>
              <w:adjustRightInd w:val="0"/>
              <w:rPr>
                <w:rFonts w:ascii="Arial" w:hAnsi="Arial" w:cs="Arial"/>
                <w:color w:val="000000"/>
                <w:sz w:val="22"/>
                <w:szCs w:val="22"/>
              </w:rPr>
            </w:pPr>
          </w:p>
          <w:p w14:paraId="71721FF5" w14:textId="77777777" w:rsidR="00025209" w:rsidRDefault="00025209" w:rsidP="00025209">
            <w:pPr>
              <w:adjustRightInd w:val="0"/>
              <w:rPr>
                <w:rFonts w:ascii="Arial" w:hAnsi="Arial" w:cs="Arial"/>
                <w:color w:val="000000"/>
                <w:sz w:val="22"/>
                <w:szCs w:val="22"/>
              </w:rPr>
            </w:pPr>
          </w:p>
          <w:p w14:paraId="4240DD82" w14:textId="77777777" w:rsidR="00025209" w:rsidRDefault="00025209" w:rsidP="00025209">
            <w:pPr>
              <w:adjustRightInd w:val="0"/>
              <w:rPr>
                <w:rFonts w:ascii="Arial" w:hAnsi="Arial" w:cs="Arial"/>
                <w:color w:val="000000"/>
                <w:sz w:val="22"/>
                <w:szCs w:val="22"/>
              </w:rPr>
            </w:pPr>
          </w:p>
          <w:p w14:paraId="4D7EA675" w14:textId="77777777" w:rsidR="00025209" w:rsidRDefault="00025209" w:rsidP="00025209">
            <w:pPr>
              <w:adjustRightInd w:val="0"/>
              <w:rPr>
                <w:rFonts w:ascii="Arial" w:hAnsi="Arial" w:cs="Arial"/>
                <w:color w:val="000000"/>
                <w:sz w:val="22"/>
                <w:szCs w:val="22"/>
              </w:rPr>
            </w:pPr>
          </w:p>
          <w:p w14:paraId="0EC4B55E" w14:textId="77777777" w:rsidR="00025209" w:rsidRDefault="00025209" w:rsidP="00025209">
            <w:pPr>
              <w:adjustRightInd w:val="0"/>
              <w:rPr>
                <w:rFonts w:ascii="Arial" w:hAnsi="Arial" w:cs="Arial"/>
                <w:color w:val="000000"/>
                <w:sz w:val="22"/>
                <w:szCs w:val="22"/>
              </w:rPr>
            </w:pPr>
          </w:p>
          <w:p w14:paraId="2B6E88FA" w14:textId="77777777" w:rsidR="00025209" w:rsidRDefault="00025209" w:rsidP="00025209">
            <w:pPr>
              <w:adjustRightInd w:val="0"/>
              <w:rPr>
                <w:rFonts w:ascii="Arial" w:hAnsi="Arial" w:cs="Arial"/>
                <w:color w:val="000000"/>
                <w:sz w:val="22"/>
                <w:szCs w:val="22"/>
              </w:rPr>
            </w:pPr>
          </w:p>
          <w:p w14:paraId="4A89B0A4" w14:textId="77777777" w:rsidR="00025209" w:rsidRDefault="00025209" w:rsidP="00025209">
            <w:pPr>
              <w:adjustRightInd w:val="0"/>
              <w:rPr>
                <w:rFonts w:ascii="Arial" w:hAnsi="Arial" w:cs="Arial"/>
                <w:color w:val="000000"/>
                <w:sz w:val="22"/>
                <w:szCs w:val="22"/>
              </w:rPr>
            </w:pPr>
          </w:p>
          <w:p w14:paraId="1F4A6AE8" w14:textId="77777777" w:rsidR="00025209" w:rsidRDefault="00025209" w:rsidP="00025209">
            <w:pPr>
              <w:adjustRightInd w:val="0"/>
              <w:rPr>
                <w:rFonts w:ascii="Arial" w:hAnsi="Arial" w:cs="Arial"/>
                <w:color w:val="000000"/>
                <w:sz w:val="22"/>
                <w:szCs w:val="22"/>
              </w:rPr>
            </w:pPr>
          </w:p>
          <w:p w14:paraId="04F40C45" w14:textId="77777777" w:rsidR="00025209" w:rsidRDefault="00025209" w:rsidP="00025209">
            <w:pPr>
              <w:adjustRightInd w:val="0"/>
              <w:rPr>
                <w:rFonts w:ascii="Arial" w:hAnsi="Arial" w:cs="Arial"/>
                <w:color w:val="000000"/>
                <w:sz w:val="22"/>
                <w:szCs w:val="22"/>
              </w:rPr>
            </w:pPr>
          </w:p>
          <w:p w14:paraId="21875935" w14:textId="77777777" w:rsidR="00025209" w:rsidRDefault="00025209" w:rsidP="00025209">
            <w:pPr>
              <w:adjustRightInd w:val="0"/>
              <w:rPr>
                <w:rFonts w:ascii="Arial" w:hAnsi="Arial" w:cs="Arial"/>
                <w:color w:val="000000"/>
                <w:sz w:val="22"/>
                <w:szCs w:val="22"/>
              </w:rPr>
            </w:pPr>
          </w:p>
          <w:p w14:paraId="60760B30" w14:textId="77777777" w:rsidR="00025209" w:rsidRDefault="00025209" w:rsidP="00025209">
            <w:pPr>
              <w:adjustRightInd w:val="0"/>
              <w:rPr>
                <w:rFonts w:ascii="Arial" w:hAnsi="Arial" w:cs="Arial"/>
                <w:color w:val="000000"/>
                <w:sz w:val="22"/>
                <w:szCs w:val="22"/>
              </w:rPr>
            </w:pPr>
          </w:p>
          <w:p w14:paraId="2B980E79" w14:textId="77777777" w:rsidR="00025209" w:rsidRDefault="00025209" w:rsidP="00025209">
            <w:pPr>
              <w:adjustRightInd w:val="0"/>
              <w:rPr>
                <w:rFonts w:ascii="Arial" w:hAnsi="Arial" w:cs="Arial"/>
                <w:color w:val="000000"/>
                <w:sz w:val="22"/>
                <w:szCs w:val="22"/>
              </w:rPr>
            </w:pPr>
          </w:p>
          <w:p w14:paraId="0370103A" w14:textId="77777777" w:rsidR="00025209" w:rsidRDefault="00025209" w:rsidP="00025209">
            <w:pPr>
              <w:adjustRightInd w:val="0"/>
              <w:rPr>
                <w:rFonts w:ascii="Arial" w:hAnsi="Arial" w:cs="Arial"/>
                <w:color w:val="000000"/>
                <w:sz w:val="22"/>
                <w:szCs w:val="22"/>
              </w:rPr>
            </w:pPr>
          </w:p>
          <w:p w14:paraId="7D2B337E" w14:textId="77777777" w:rsidR="00025209" w:rsidRDefault="00025209" w:rsidP="00025209">
            <w:pPr>
              <w:adjustRightInd w:val="0"/>
              <w:rPr>
                <w:rFonts w:ascii="Arial" w:hAnsi="Arial" w:cs="Arial"/>
                <w:color w:val="000000"/>
                <w:sz w:val="22"/>
                <w:szCs w:val="22"/>
              </w:rPr>
            </w:pPr>
          </w:p>
          <w:p w14:paraId="7D637257" w14:textId="77777777" w:rsidR="00025209" w:rsidRDefault="00025209" w:rsidP="00025209">
            <w:pPr>
              <w:adjustRightInd w:val="0"/>
              <w:rPr>
                <w:rFonts w:ascii="Arial" w:hAnsi="Arial" w:cs="Arial"/>
                <w:color w:val="000000"/>
                <w:sz w:val="22"/>
                <w:szCs w:val="22"/>
              </w:rPr>
            </w:pPr>
          </w:p>
          <w:p w14:paraId="6B266053" w14:textId="77777777" w:rsidR="00025209" w:rsidRDefault="00025209" w:rsidP="00025209">
            <w:pPr>
              <w:adjustRightInd w:val="0"/>
              <w:rPr>
                <w:rFonts w:ascii="Arial" w:hAnsi="Arial" w:cs="Arial"/>
                <w:color w:val="000000"/>
                <w:sz w:val="22"/>
                <w:szCs w:val="22"/>
              </w:rPr>
            </w:pPr>
          </w:p>
          <w:p w14:paraId="3A4A3F92" w14:textId="77777777" w:rsidR="00025209" w:rsidRDefault="00025209" w:rsidP="00025209">
            <w:pPr>
              <w:adjustRightInd w:val="0"/>
              <w:rPr>
                <w:rFonts w:ascii="Arial" w:hAnsi="Arial" w:cs="Arial"/>
                <w:color w:val="000000"/>
                <w:sz w:val="22"/>
                <w:szCs w:val="22"/>
              </w:rPr>
            </w:pPr>
          </w:p>
          <w:p w14:paraId="4D75A1C6" w14:textId="77777777" w:rsidR="00025209" w:rsidRDefault="00025209" w:rsidP="00025209">
            <w:pPr>
              <w:adjustRightInd w:val="0"/>
              <w:rPr>
                <w:rFonts w:ascii="Arial" w:hAnsi="Arial" w:cs="Arial"/>
                <w:color w:val="000000"/>
                <w:sz w:val="22"/>
                <w:szCs w:val="22"/>
              </w:rPr>
            </w:pPr>
          </w:p>
          <w:p w14:paraId="34CC0BB0" w14:textId="77777777" w:rsidR="00025209" w:rsidRDefault="00025209" w:rsidP="00025209">
            <w:pPr>
              <w:adjustRightInd w:val="0"/>
              <w:rPr>
                <w:rFonts w:ascii="Arial" w:hAnsi="Arial" w:cs="Arial"/>
                <w:color w:val="000000"/>
                <w:sz w:val="22"/>
                <w:szCs w:val="22"/>
              </w:rPr>
            </w:pPr>
          </w:p>
          <w:p w14:paraId="12E921DA" w14:textId="77777777" w:rsidR="00025209" w:rsidRDefault="00025209" w:rsidP="00025209">
            <w:pPr>
              <w:adjustRightInd w:val="0"/>
              <w:rPr>
                <w:rFonts w:ascii="Arial" w:hAnsi="Arial" w:cs="Arial"/>
                <w:color w:val="000000"/>
                <w:sz w:val="22"/>
                <w:szCs w:val="22"/>
              </w:rPr>
            </w:pPr>
          </w:p>
          <w:p w14:paraId="14C4638B" w14:textId="77777777" w:rsidR="00025209" w:rsidRDefault="00025209" w:rsidP="00025209">
            <w:pPr>
              <w:adjustRightInd w:val="0"/>
              <w:rPr>
                <w:rFonts w:ascii="Arial" w:hAnsi="Arial" w:cs="Arial"/>
                <w:color w:val="000000"/>
                <w:sz w:val="22"/>
                <w:szCs w:val="22"/>
              </w:rPr>
            </w:pPr>
          </w:p>
          <w:p w14:paraId="4D2B7994" w14:textId="77777777" w:rsidR="00025209" w:rsidRDefault="00025209" w:rsidP="00025209">
            <w:pPr>
              <w:adjustRightInd w:val="0"/>
              <w:rPr>
                <w:rFonts w:ascii="Arial" w:hAnsi="Arial" w:cs="Arial"/>
                <w:color w:val="000000"/>
                <w:sz w:val="22"/>
                <w:szCs w:val="22"/>
              </w:rPr>
            </w:pPr>
          </w:p>
          <w:p w14:paraId="2628C458" w14:textId="3EEF4045" w:rsidR="00025209" w:rsidRDefault="00025209" w:rsidP="00025209">
            <w:pPr>
              <w:adjustRightInd w:val="0"/>
            </w:pPr>
          </w:p>
        </w:tc>
      </w:tr>
    </w:tbl>
    <w:p w14:paraId="16158047" w14:textId="1A2A34B7" w:rsidR="00853F4A" w:rsidRPr="00075458" w:rsidRDefault="0028494D" w:rsidP="002B40F3">
      <w:pPr>
        <w:pStyle w:val="FormFooter"/>
        <w:rPr>
          <w:rStyle w:val="FormFooterFormNameChar"/>
        </w:rPr>
      </w:pPr>
      <w:r>
        <w:t xml:space="preserve">PHS 398 (Rev. </w:t>
      </w:r>
      <w:r w:rsidR="00721712">
        <w:t>0</w:t>
      </w:r>
      <w:r>
        <w:t>8/12 Approv</w:t>
      </w:r>
      <w:r w:rsidR="00F1256A">
        <w:t>ed Through 8/31/2015)</w:t>
      </w:r>
      <w:r w:rsidR="00F1256A">
        <w:tab/>
      </w:r>
      <w:r w:rsidR="00F1256A">
        <w:tab/>
        <w:t xml:space="preserve">OMB No. </w:t>
      </w:r>
      <w:r>
        <w:t>0925-0001</w:t>
      </w:r>
      <w:r w:rsidR="00853F4A" w:rsidRPr="00EF6AD4">
        <w:rPr>
          <w:lang w:val="fr-FR"/>
        </w:rPr>
        <w:tab/>
      </w:r>
      <w:r w:rsidR="00853F4A" w:rsidRPr="002B40F3">
        <w:t>Page</w:t>
      </w:r>
      <w:r w:rsidR="00853F4A" w:rsidRPr="00EF6AD4">
        <w:rPr>
          <w:lang w:val="fr-FR"/>
        </w:rPr>
        <w:t xml:space="preserve"> </w:t>
      </w:r>
      <w:r w:rsidR="00853F4A">
        <w:rPr>
          <w:rStyle w:val="PageNumber"/>
        </w:rPr>
        <w:fldChar w:fldCharType="begin">
          <w:ffData>
            <w:name w:val=""/>
            <w:enabled/>
            <w:calcOnExit w:val="0"/>
            <w:statusText w:type="text" w:val="Enter page number"/>
            <w:textInput>
              <w:type w:val="number"/>
              <w:maxLength w:val="3"/>
            </w:textInput>
          </w:ffData>
        </w:fldChar>
      </w:r>
      <w:r w:rsidR="00853F4A">
        <w:rPr>
          <w:rStyle w:val="PageNumber"/>
        </w:rPr>
        <w:instrText xml:space="preserve"> FORMTEXT </w:instrText>
      </w:r>
      <w:r w:rsidR="00853F4A">
        <w:rPr>
          <w:rStyle w:val="PageNumber"/>
        </w:rPr>
      </w:r>
      <w:r w:rsidR="00853F4A">
        <w:rPr>
          <w:rStyle w:val="PageNumber"/>
        </w:rPr>
        <w:fldChar w:fldCharType="separate"/>
      </w:r>
      <w:r w:rsidR="00853F4A">
        <w:rPr>
          <w:rStyle w:val="PageNumber"/>
          <w:noProof/>
        </w:rPr>
        <w:t> </w:t>
      </w:r>
      <w:r w:rsidR="00853F4A">
        <w:rPr>
          <w:rStyle w:val="PageNumber"/>
          <w:noProof/>
        </w:rPr>
        <w:t> </w:t>
      </w:r>
      <w:r w:rsidR="00853F4A">
        <w:rPr>
          <w:rStyle w:val="PageNumber"/>
          <w:noProof/>
        </w:rPr>
        <w:t> </w:t>
      </w:r>
      <w:r w:rsidR="00853F4A">
        <w:rPr>
          <w:rStyle w:val="PageNumber"/>
        </w:rPr>
        <w:fldChar w:fldCharType="end"/>
      </w:r>
      <w:r w:rsidR="00853F4A" w:rsidRPr="00EF6AD4">
        <w:rPr>
          <w:lang w:val="fr-FR"/>
        </w:rPr>
        <w:tab/>
      </w:r>
      <w:r w:rsidR="00853F4A" w:rsidRPr="00075458">
        <w:rPr>
          <w:rStyle w:val="FormFooterFormNameChar"/>
        </w:rPr>
        <w:t>Resources Format Page</w:t>
      </w:r>
    </w:p>
    <w:tbl>
      <w:tblPr>
        <w:tblW w:w="10656" w:type="dxa"/>
        <w:jc w:val="center"/>
        <w:tblLayout w:type="fixed"/>
        <w:tblCellMar>
          <w:top w:w="14" w:type="dxa"/>
          <w:left w:w="29" w:type="dxa"/>
          <w:bottom w:w="14" w:type="dxa"/>
          <w:right w:w="29" w:type="dxa"/>
        </w:tblCellMar>
        <w:tblLook w:val="0000" w:firstRow="0" w:lastRow="0" w:firstColumn="0" w:lastColumn="0" w:noHBand="0" w:noVBand="0"/>
      </w:tblPr>
      <w:tblGrid>
        <w:gridCol w:w="2170"/>
        <w:gridCol w:w="65"/>
        <w:gridCol w:w="104"/>
        <w:gridCol w:w="57"/>
        <w:gridCol w:w="322"/>
        <w:gridCol w:w="243"/>
        <w:gridCol w:w="451"/>
        <w:gridCol w:w="116"/>
        <w:gridCol w:w="348"/>
        <w:gridCol w:w="86"/>
        <w:gridCol w:w="904"/>
        <w:gridCol w:w="363"/>
        <w:gridCol w:w="96"/>
        <w:gridCol w:w="273"/>
        <w:gridCol w:w="168"/>
        <w:gridCol w:w="99"/>
        <w:gridCol w:w="39"/>
        <w:gridCol w:w="72"/>
        <w:gridCol w:w="326"/>
        <w:gridCol w:w="112"/>
        <w:gridCol w:w="513"/>
        <w:gridCol w:w="105"/>
        <w:gridCol w:w="84"/>
        <w:gridCol w:w="94"/>
        <w:gridCol w:w="275"/>
        <w:gridCol w:w="620"/>
        <w:gridCol w:w="547"/>
        <w:gridCol w:w="458"/>
        <w:gridCol w:w="1546"/>
      </w:tblGrid>
      <w:tr w:rsidR="00853F4A" w14:paraId="5AB317EF" w14:textId="77777777">
        <w:trPr>
          <w:trHeight w:hRule="exact" w:val="331"/>
          <w:jc w:val="center"/>
        </w:trPr>
        <w:tc>
          <w:tcPr>
            <w:tcW w:w="5325" w:type="dxa"/>
            <w:gridSpan w:val="13"/>
            <w:tcBorders>
              <w:left w:val="nil"/>
              <w:right w:val="nil"/>
            </w:tcBorders>
            <w:vAlign w:val="bottom"/>
          </w:tcPr>
          <w:p w14:paraId="51E6E9DA" w14:textId="241FF928" w:rsidR="00853F4A" w:rsidRDefault="00853F4A">
            <w:pPr>
              <w:pStyle w:val="PIHeader"/>
            </w:pPr>
            <w:r>
              <w:rPr>
                <w:b/>
                <w:bCs/>
                <w:lang w:val="fr-FR"/>
              </w:rPr>
              <w:br w:type="page"/>
            </w:r>
            <w:r>
              <w:t>Program Director/Principal Investigator (Last, First, Middle):</w:t>
            </w:r>
          </w:p>
        </w:tc>
        <w:tc>
          <w:tcPr>
            <w:tcW w:w="5331" w:type="dxa"/>
            <w:gridSpan w:val="16"/>
            <w:tcBorders>
              <w:left w:val="nil"/>
              <w:right w:val="nil"/>
            </w:tcBorders>
            <w:vAlign w:val="center"/>
          </w:tcPr>
          <w:p w14:paraId="22A623AB" w14:textId="37CAFF21" w:rsidR="00853F4A" w:rsidRDefault="00853F4A" w:rsidP="00B84C68">
            <w:pPr>
              <w:pStyle w:val="DataField11pt"/>
            </w:pPr>
            <w:r>
              <w:fldChar w:fldCharType="begin">
                <w:ffData>
                  <w:name w:val=""/>
                  <w:enabled/>
                  <w:calcOnExit w:val="0"/>
                  <w:statusText w:type="text" w:val="Enter Program Director/Principal Investigator Name"/>
                  <w:textInput/>
                </w:ffData>
              </w:fldChar>
            </w:r>
            <w:r>
              <w:instrText xml:space="preserve"> FORMTEXT </w:instrText>
            </w:r>
            <w:r>
              <w:fldChar w:fldCharType="separate"/>
            </w:r>
            <w:r w:rsidR="00B84C68" w:rsidRPr="00B84C68">
              <w:rPr>
                <w:noProof/>
              </w:rPr>
              <w:t>Garvey, W. Timothy</w:t>
            </w:r>
            <w:r>
              <w:fldChar w:fldCharType="end"/>
            </w:r>
          </w:p>
        </w:tc>
      </w:tr>
      <w:tr w:rsidR="00853F4A" w14:paraId="4D57748A" w14:textId="77777777">
        <w:trPr>
          <w:trHeight w:hRule="exact" w:val="20"/>
          <w:jc w:val="center"/>
        </w:trPr>
        <w:tc>
          <w:tcPr>
            <w:tcW w:w="10656" w:type="dxa"/>
            <w:gridSpan w:val="29"/>
            <w:tcBorders>
              <w:left w:val="nil"/>
              <w:bottom w:val="single" w:sz="6" w:space="0" w:color="auto"/>
              <w:right w:val="nil"/>
            </w:tcBorders>
          </w:tcPr>
          <w:p w14:paraId="23AA0A3C" w14:textId="77777777" w:rsidR="00853F4A" w:rsidRDefault="00853F4A">
            <w:pPr>
              <w:pStyle w:val="FormFieldCaption7pt"/>
            </w:pPr>
          </w:p>
        </w:tc>
      </w:tr>
      <w:tr w:rsidR="00853F4A" w14:paraId="4939444A" w14:textId="77777777">
        <w:trPr>
          <w:trHeight w:hRule="exact" w:val="259"/>
          <w:jc w:val="center"/>
        </w:trPr>
        <w:tc>
          <w:tcPr>
            <w:tcW w:w="10656" w:type="dxa"/>
            <w:gridSpan w:val="29"/>
            <w:tcBorders>
              <w:top w:val="single" w:sz="6" w:space="0" w:color="auto"/>
              <w:left w:val="nil"/>
              <w:bottom w:val="single" w:sz="6" w:space="0" w:color="auto"/>
              <w:right w:val="nil"/>
            </w:tcBorders>
            <w:vAlign w:val="center"/>
          </w:tcPr>
          <w:p w14:paraId="2F1EBCAF" w14:textId="77777777" w:rsidR="00853F4A" w:rsidRDefault="00853F4A">
            <w:pPr>
              <w:pStyle w:val="Heading1"/>
            </w:pPr>
            <w:r>
              <w:t>CHECKLIST</w:t>
            </w:r>
          </w:p>
        </w:tc>
      </w:tr>
      <w:tr w:rsidR="00853F4A" w14:paraId="01D5FCAF" w14:textId="77777777">
        <w:trPr>
          <w:cantSplit/>
          <w:trHeight w:hRule="exact" w:val="259"/>
          <w:jc w:val="center"/>
        </w:trPr>
        <w:tc>
          <w:tcPr>
            <w:tcW w:w="10656" w:type="dxa"/>
            <w:gridSpan w:val="29"/>
            <w:tcBorders>
              <w:top w:val="nil"/>
              <w:left w:val="nil"/>
              <w:bottom w:val="nil"/>
              <w:right w:val="nil"/>
            </w:tcBorders>
            <w:vAlign w:val="center"/>
          </w:tcPr>
          <w:p w14:paraId="34FDA5FF" w14:textId="385B728F" w:rsidR="00853F4A" w:rsidRDefault="00853F4A">
            <w:pPr>
              <w:pStyle w:val="FormFieldCaption"/>
            </w:pPr>
            <w:r>
              <w:rPr>
                <w:b/>
                <w:bCs/>
              </w:rPr>
              <w:t xml:space="preserve">TYPE OF APPLICATION  </w:t>
            </w:r>
            <w:r>
              <w:rPr>
                <w:i/>
                <w:iCs/>
              </w:rPr>
              <w:t>(Check all that apply.)</w:t>
            </w:r>
          </w:p>
        </w:tc>
      </w:tr>
      <w:tr w:rsidR="00853F4A" w14:paraId="305E4EAA" w14:textId="77777777" w:rsidTr="005B6F1B">
        <w:trPr>
          <w:cantSplit/>
          <w:trHeight w:hRule="exact" w:val="317"/>
          <w:jc w:val="center"/>
        </w:trPr>
        <w:tc>
          <w:tcPr>
            <w:tcW w:w="10656" w:type="dxa"/>
            <w:gridSpan w:val="29"/>
            <w:tcBorders>
              <w:top w:val="nil"/>
              <w:left w:val="nil"/>
              <w:bottom w:val="nil"/>
              <w:right w:val="nil"/>
            </w:tcBorders>
          </w:tcPr>
          <w:p w14:paraId="094B7F46" w14:textId="6D1F1152" w:rsidR="00853F4A" w:rsidRDefault="009A32C8">
            <w:pPr>
              <w:pStyle w:val="FormFieldCaption"/>
            </w:pPr>
            <w:r>
              <w:fldChar w:fldCharType="begin">
                <w:ffData>
                  <w:name w:val=""/>
                  <w:enabled/>
                  <w:calcOnExit w:val="0"/>
                  <w:statusText w:type="text" w:val="Check if New application"/>
                  <w:checkBox>
                    <w:size w:val="24"/>
                    <w:default w:val="1"/>
                  </w:checkBox>
                </w:ffData>
              </w:fldChar>
            </w:r>
            <w:r>
              <w:instrText xml:space="preserve"> FORMCHECKBOX </w:instrText>
            </w:r>
            <w:r w:rsidR="00251AB1">
              <w:fldChar w:fldCharType="separate"/>
            </w:r>
            <w:r>
              <w:fldChar w:fldCharType="end"/>
            </w:r>
            <w:r w:rsidR="00853F4A">
              <w:t xml:space="preserve">  NEW application.  </w:t>
            </w:r>
            <w:r w:rsidR="00853F4A">
              <w:rPr>
                <w:i/>
                <w:iCs/>
              </w:rPr>
              <w:t>(This application is being submitted to the PHS for the first time.)</w:t>
            </w:r>
            <w:r w:rsidR="00853F4A">
              <w:t xml:space="preserve"> </w:t>
            </w:r>
          </w:p>
        </w:tc>
      </w:tr>
      <w:tr w:rsidR="00853F4A" w14:paraId="4B94BC1E" w14:textId="77777777" w:rsidTr="005B6F1B">
        <w:trPr>
          <w:cantSplit/>
          <w:trHeight w:hRule="exact" w:val="288"/>
          <w:jc w:val="center"/>
        </w:trPr>
        <w:tc>
          <w:tcPr>
            <w:tcW w:w="3528" w:type="dxa"/>
            <w:gridSpan w:val="8"/>
            <w:tcBorders>
              <w:top w:val="nil"/>
              <w:left w:val="nil"/>
              <w:bottom w:val="nil"/>
              <w:right w:val="nil"/>
            </w:tcBorders>
          </w:tcPr>
          <w:p w14:paraId="2CFC9D00" w14:textId="77777777" w:rsidR="00853F4A" w:rsidRDefault="00853F4A">
            <w:pPr>
              <w:pStyle w:val="FormFieldCaption"/>
            </w:pPr>
            <w:r>
              <w:fldChar w:fldCharType="begin">
                <w:ffData>
                  <w:name w:val=""/>
                  <w:enabled/>
                  <w:calcOnExit w:val="0"/>
                  <w:statusText w:type="text" w:val="Check if Resubmission application"/>
                  <w:checkBox>
                    <w:size w:val="24"/>
                    <w:default w:val="0"/>
                  </w:checkBox>
                </w:ffData>
              </w:fldChar>
            </w:r>
            <w:r>
              <w:instrText xml:space="preserve"> FORMCHECKBOX </w:instrText>
            </w:r>
            <w:r w:rsidR="00251AB1">
              <w:fldChar w:fldCharType="separate"/>
            </w:r>
            <w:r>
              <w:fldChar w:fldCharType="end"/>
            </w:r>
            <w:r>
              <w:t xml:space="preserve">  RESUBMISSION of application number:</w:t>
            </w:r>
          </w:p>
        </w:tc>
        <w:tc>
          <w:tcPr>
            <w:tcW w:w="7128" w:type="dxa"/>
            <w:gridSpan w:val="21"/>
            <w:tcBorders>
              <w:top w:val="nil"/>
              <w:left w:val="nil"/>
              <w:bottom w:val="single" w:sz="4" w:space="0" w:color="auto"/>
              <w:right w:val="nil"/>
            </w:tcBorders>
            <w:vAlign w:val="bottom"/>
          </w:tcPr>
          <w:p w14:paraId="721FDE01" w14:textId="77777777" w:rsidR="00853F4A" w:rsidRDefault="00853F4A" w:rsidP="005B6F1B">
            <w:pPr>
              <w:pStyle w:val="datafield11ptsingleline"/>
              <w:rPr>
                <w:sz w:val="16"/>
                <w:szCs w:val="16"/>
              </w:rPr>
            </w:pPr>
            <w:r>
              <w:fldChar w:fldCharType="begin">
                <w:ffData>
                  <w:name w:val=""/>
                  <w:enabled/>
                  <w:calcOnExit w:val="0"/>
                  <w:statusText w:type="text" w:val="If Resubmission application, enter application numbe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7080DCA7" w14:textId="77777777">
        <w:trPr>
          <w:cantSplit/>
          <w:trHeight w:hRule="exact" w:val="202"/>
          <w:jc w:val="center"/>
        </w:trPr>
        <w:tc>
          <w:tcPr>
            <w:tcW w:w="10656" w:type="dxa"/>
            <w:gridSpan w:val="29"/>
            <w:tcBorders>
              <w:top w:val="nil"/>
              <w:left w:val="nil"/>
              <w:bottom w:val="nil"/>
              <w:right w:val="nil"/>
            </w:tcBorders>
          </w:tcPr>
          <w:p w14:paraId="2401B4C6" w14:textId="77777777" w:rsidR="00853F4A" w:rsidRDefault="00853F4A">
            <w:pPr>
              <w:pStyle w:val="FormFieldCaption"/>
              <w:ind w:left="421"/>
              <w:rPr>
                <w:i/>
                <w:iCs/>
              </w:rPr>
            </w:pPr>
            <w:r>
              <w:rPr>
                <w:i/>
                <w:iCs/>
              </w:rPr>
              <w:t>(This application replaces a prior unfunded version of a new, renewal, or revision application.)</w:t>
            </w:r>
          </w:p>
        </w:tc>
      </w:tr>
      <w:tr w:rsidR="00853F4A" w14:paraId="1EAB9FF6" w14:textId="77777777" w:rsidTr="005B6F1B">
        <w:trPr>
          <w:cantSplit/>
          <w:trHeight w:hRule="exact" w:val="403"/>
          <w:jc w:val="center"/>
        </w:trPr>
        <w:tc>
          <w:tcPr>
            <w:tcW w:w="2718" w:type="dxa"/>
            <w:gridSpan w:val="5"/>
            <w:tcBorders>
              <w:top w:val="nil"/>
              <w:left w:val="nil"/>
              <w:bottom w:val="nil"/>
              <w:right w:val="nil"/>
            </w:tcBorders>
            <w:vAlign w:val="bottom"/>
          </w:tcPr>
          <w:p w14:paraId="1A9DF2DF" w14:textId="77777777" w:rsidR="00853F4A" w:rsidRDefault="00853F4A">
            <w:pPr>
              <w:pStyle w:val="FormFieldCaption"/>
            </w:pPr>
            <w:r>
              <w:fldChar w:fldCharType="begin">
                <w:ffData>
                  <w:name w:val=""/>
                  <w:enabled/>
                  <w:calcOnExit w:val="0"/>
                  <w:statusText w:type="text" w:val="Check if Renewal application"/>
                  <w:checkBox>
                    <w:size w:val="24"/>
                    <w:default w:val="0"/>
                  </w:checkBox>
                </w:ffData>
              </w:fldChar>
            </w:r>
            <w:r>
              <w:instrText xml:space="preserve"> FORMCHECKBOX </w:instrText>
            </w:r>
            <w:r w:rsidR="00251AB1">
              <w:fldChar w:fldCharType="separate"/>
            </w:r>
            <w:r>
              <w:fldChar w:fldCharType="end"/>
            </w:r>
            <w:r>
              <w:t xml:space="preserve">  RENEWAL of grant number:</w:t>
            </w:r>
          </w:p>
        </w:tc>
        <w:tc>
          <w:tcPr>
            <w:tcW w:w="3186" w:type="dxa"/>
            <w:gridSpan w:val="12"/>
            <w:tcBorders>
              <w:top w:val="nil"/>
              <w:left w:val="nil"/>
              <w:bottom w:val="single" w:sz="6" w:space="0" w:color="auto"/>
            </w:tcBorders>
            <w:vAlign w:val="bottom"/>
          </w:tcPr>
          <w:p w14:paraId="387B26C2" w14:textId="77777777" w:rsidR="00853F4A" w:rsidRDefault="00853F4A" w:rsidP="005B6F1B">
            <w:pPr>
              <w:pStyle w:val="datafield11ptsingleline"/>
            </w:pPr>
            <w:r>
              <w:fldChar w:fldCharType="begin">
                <w:ffData>
                  <w:name w:val=""/>
                  <w:enabled/>
                  <w:calcOnExit w:val="0"/>
                  <w:statusText w:type="text" w:val="If Renewal application, enter grant number"/>
                  <w:textInput>
                    <w:maxLength w:val="16"/>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1128" w:type="dxa"/>
            <w:gridSpan w:val="5"/>
            <w:tcBorders>
              <w:top w:val="nil"/>
              <w:left w:val="nil"/>
            </w:tcBorders>
            <w:vAlign w:val="bottom"/>
          </w:tcPr>
          <w:p w14:paraId="678AC0D5" w14:textId="77777777" w:rsidR="00853F4A" w:rsidRDefault="00853F4A" w:rsidP="005B6F1B">
            <w:pPr>
              <w:pStyle w:val="datafield11ptsingleline"/>
            </w:pPr>
          </w:p>
        </w:tc>
        <w:tc>
          <w:tcPr>
            <w:tcW w:w="3624" w:type="dxa"/>
            <w:gridSpan w:val="7"/>
            <w:tcBorders>
              <w:bottom w:val="nil"/>
            </w:tcBorders>
          </w:tcPr>
          <w:p w14:paraId="51149BD8" w14:textId="77777777" w:rsidR="00853F4A" w:rsidRDefault="00853F4A">
            <w:pPr>
              <w:pStyle w:val="FormFieldCaption"/>
              <w:rPr>
                <w:i/>
                <w:iCs/>
              </w:rPr>
            </w:pPr>
          </w:p>
        </w:tc>
      </w:tr>
      <w:tr w:rsidR="00853F4A" w14:paraId="2BE35798" w14:textId="77777777" w:rsidTr="005B6F1B">
        <w:trPr>
          <w:cantSplit/>
          <w:trHeight w:hRule="exact" w:val="317"/>
          <w:jc w:val="center"/>
        </w:trPr>
        <w:tc>
          <w:tcPr>
            <w:tcW w:w="7032" w:type="dxa"/>
            <w:gridSpan w:val="22"/>
            <w:tcBorders>
              <w:top w:val="nil"/>
              <w:left w:val="nil"/>
              <w:bottom w:val="nil"/>
            </w:tcBorders>
          </w:tcPr>
          <w:p w14:paraId="392468D3" w14:textId="18C35B0C" w:rsidR="00853F4A" w:rsidRDefault="00853F4A">
            <w:pPr>
              <w:pStyle w:val="FormFieldCaption"/>
              <w:ind w:left="421"/>
              <w:rPr>
                <w:i/>
                <w:iCs/>
              </w:rPr>
            </w:pPr>
            <w:r>
              <w:rPr>
                <w:i/>
                <w:iCs/>
              </w:rPr>
              <w:t>(This application is to extend a funded grant beyond its current project period.)</w:t>
            </w:r>
          </w:p>
        </w:tc>
        <w:tc>
          <w:tcPr>
            <w:tcW w:w="1620" w:type="dxa"/>
            <w:gridSpan w:val="5"/>
            <w:tcBorders>
              <w:top w:val="nil"/>
              <w:right w:val="nil"/>
            </w:tcBorders>
          </w:tcPr>
          <w:p w14:paraId="44D632EE" w14:textId="77777777" w:rsidR="00853F4A" w:rsidRDefault="00853F4A">
            <w:pPr>
              <w:tabs>
                <w:tab w:val="left" w:pos="1440"/>
              </w:tabs>
              <w:spacing w:before="80"/>
              <w:rPr>
                <w:rFonts w:ascii="Arial" w:hAnsi="Arial" w:cs="Arial"/>
                <w:sz w:val="16"/>
                <w:szCs w:val="16"/>
              </w:rPr>
            </w:pPr>
          </w:p>
        </w:tc>
        <w:tc>
          <w:tcPr>
            <w:tcW w:w="2004" w:type="dxa"/>
            <w:gridSpan w:val="2"/>
            <w:tcBorders>
              <w:top w:val="nil"/>
              <w:left w:val="nil"/>
            </w:tcBorders>
          </w:tcPr>
          <w:p w14:paraId="686CAADA" w14:textId="77777777" w:rsidR="00853F4A" w:rsidRDefault="00853F4A">
            <w:pPr>
              <w:tabs>
                <w:tab w:val="left" w:pos="1440"/>
              </w:tabs>
              <w:spacing w:before="80"/>
              <w:rPr>
                <w:rFonts w:ascii="Arial" w:hAnsi="Arial" w:cs="Arial"/>
                <w:sz w:val="16"/>
                <w:szCs w:val="16"/>
              </w:rPr>
            </w:pPr>
          </w:p>
        </w:tc>
      </w:tr>
      <w:tr w:rsidR="00853F4A" w14:paraId="61999426" w14:textId="77777777" w:rsidTr="005B6F1B">
        <w:trPr>
          <w:cantSplit/>
          <w:trHeight w:hRule="exact" w:val="360"/>
          <w:jc w:val="center"/>
        </w:trPr>
        <w:tc>
          <w:tcPr>
            <w:tcW w:w="2718" w:type="dxa"/>
            <w:gridSpan w:val="5"/>
            <w:tcBorders>
              <w:top w:val="nil"/>
              <w:left w:val="nil"/>
              <w:bottom w:val="nil"/>
              <w:right w:val="nil"/>
            </w:tcBorders>
          </w:tcPr>
          <w:p w14:paraId="4BA4395C" w14:textId="77777777" w:rsidR="00853F4A" w:rsidRDefault="00853F4A">
            <w:pPr>
              <w:tabs>
                <w:tab w:val="left" w:pos="360"/>
              </w:tabs>
              <w:spacing w:before="40"/>
              <w:jc w:val="both"/>
              <w:rPr>
                <w:rFonts w:ascii="Arial" w:hAnsi="Arial" w:cs="Arial"/>
                <w:sz w:val="16"/>
                <w:szCs w:val="16"/>
              </w:rPr>
            </w:pPr>
            <w:r>
              <w:rPr>
                <w:rFonts w:ascii="Arial" w:hAnsi="Arial" w:cs="Arial"/>
                <w:sz w:val="16"/>
                <w:szCs w:val="16"/>
              </w:rPr>
              <w:fldChar w:fldCharType="begin">
                <w:ffData>
                  <w:name w:val=""/>
                  <w:enabled/>
                  <w:calcOnExit w:val="0"/>
                  <w:statusText w:type="text" w:val="Check if Revision application"/>
                  <w:checkBox>
                    <w:size w:val="24"/>
                    <w:default w:val="0"/>
                  </w:checkBox>
                </w:ffData>
              </w:fldChar>
            </w:r>
            <w:r>
              <w:rPr>
                <w:rFonts w:ascii="Arial" w:hAnsi="Arial" w:cs="Arial"/>
                <w:sz w:val="16"/>
                <w:szCs w:val="16"/>
              </w:rPr>
              <w:instrText xml:space="preserve"> FORMCHECKBOX </w:instrText>
            </w:r>
            <w:r w:rsidR="00251AB1">
              <w:rPr>
                <w:rFonts w:ascii="Arial" w:hAnsi="Arial" w:cs="Arial"/>
                <w:sz w:val="16"/>
                <w:szCs w:val="16"/>
              </w:rPr>
            </w:r>
            <w:r w:rsidR="00251AB1">
              <w:rPr>
                <w:rFonts w:ascii="Arial" w:hAnsi="Arial" w:cs="Arial"/>
                <w:sz w:val="16"/>
                <w:szCs w:val="16"/>
              </w:rPr>
              <w:fldChar w:fldCharType="separate"/>
            </w:r>
            <w:r>
              <w:rPr>
                <w:rFonts w:ascii="Arial" w:hAnsi="Arial" w:cs="Arial"/>
                <w:sz w:val="16"/>
                <w:szCs w:val="16"/>
              </w:rPr>
              <w:fldChar w:fldCharType="end"/>
            </w:r>
            <w:r>
              <w:rPr>
                <w:rFonts w:ascii="Arial" w:hAnsi="Arial" w:cs="Arial"/>
                <w:sz w:val="16"/>
                <w:szCs w:val="16"/>
              </w:rPr>
              <w:t xml:space="preserve">  REVISION to grant number:</w:t>
            </w:r>
          </w:p>
        </w:tc>
        <w:tc>
          <w:tcPr>
            <w:tcW w:w="3147" w:type="dxa"/>
            <w:gridSpan w:val="11"/>
            <w:tcBorders>
              <w:top w:val="nil"/>
              <w:left w:val="nil"/>
              <w:bottom w:val="single" w:sz="6" w:space="0" w:color="auto"/>
            </w:tcBorders>
            <w:vAlign w:val="bottom"/>
          </w:tcPr>
          <w:p w14:paraId="763961C6" w14:textId="7FBFC635" w:rsidR="00853F4A" w:rsidRDefault="00853F4A" w:rsidP="005B6F1B">
            <w:pPr>
              <w:pStyle w:val="datafield11ptsingleline"/>
            </w:pPr>
            <w:r>
              <w:fldChar w:fldCharType="begin">
                <w:ffData>
                  <w:name w:val=""/>
                  <w:enabled/>
                  <w:calcOnExit w:val="0"/>
                  <w:statusText w:type="text" w:val="If Revision application, enter grant number"/>
                  <w:textInput>
                    <w:maxLength w:val="16"/>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1167" w:type="dxa"/>
            <w:gridSpan w:val="6"/>
            <w:tcBorders>
              <w:top w:val="nil"/>
              <w:left w:val="nil"/>
            </w:tcBorders>
            <w:vAlign w:val="bottom"/>
          </w:tcPr>
          <w:p w14:paraId="1268E397" w14:textId="77777777" w:rsidR="00853F4A" w:rsidRDefault="00853F4A" w:rsidP="005B6F1B">
            <w:pPr>
              <w:pStyle w:val="datafield11ptsingleline"/>
            </w:pPr>
          </w:p>
        </w:tc>
        <w:tc>
          <w:tcPr>
            <w:tcW w:w="1620" w:type="dxa"/>
            <w:gridSpan w:val="5"/>
            <w:tcBorders>
              <w:top w:val="nil"/>
              <w:right w:val="nil"/>
            </w:tcBorders>
            <w:vAlign w:val="bottom"/>
          </w:tcPr>
          <w:p w14:paraId="5CEFD8AB" w14:textId="77777777" w:rsidR="00853F4A" w:rsidRDefault="00853F4A">
            <w:pPr>
              <w:tabs>
                <w:tab w:val="left" w:pos="1440"/>
              </w:tabs>
              <w:jc w:val="both"/>
              <w:rPr>
                <w:rFonts w:ascii="Arial" w:hAnsi="Arial" w:cs="Arial"/>
                <w:sz w:val="16"/>
                <w:szCs w:val="16"/>
              </w:rPr>
            </w:pPr>
          </w:p>
        </w:tc>
        <w:tc>
          <w:tcPr>
            <w:tcW w:w="2004" w:type="dxa"/>
            <w:gridSpan w:val="2"/>
            <w:tcBorders>
              <w:top w:val="nil"/>
              <w:left w:val="nil"/>
            </w:tcBorders>
            <w:vAlign w:val="bottom"/>
          </w:tcPr>
          <w:p w14:paraId="7857F687" w14:textId="77777777" w:rsidR="00853F4A" w:rsidRDefault="00853F4A">
            <w:pPr>
              <w:tabs>
                <w:tab w:val="left" w:pos="1440"/>
              </w:tabs>
              <w:jc w:val="both"/>
              <w:rPr>
                <w:rFonts w:ascii="Arial" w:hAnsi="Arial" w:cs="Arial"/>
                <w:sz w:val="16"/>
                <w:szCs w:val="16"/>
              </w:rPr>
            </w:pPr>
          </w:p>
        </w:tc>
      </w:tr>
      <w:tr w:rsidR="00853F4A" w14:paraId="23E121A5" w14:textId="77777777">
        <w:trPr>
          <w:cantSplit/>
          <w:trHeight w:hRule="exact" w:val="202"/>
          <w:jc w:val="center"/>
        </w:trPr>
        <w:tc>
          <w:tcPr>
            <w:tcW w:w="10656" w:type="dxa"/>
            <w:gridSpan w:val="29"/>
            <w:tcBorders>
              <w:top w:val="nil"/>
              <w:left w:val="nil"/>
              <w:bottom w:val="nil"/>
            </w:tcBorders>
          </w:tcPr>
          <w:p w14:paraId="5BD5606D" w14:textId="77777777" w:rsidR="00853F4A" w:rsidRDefault="00853F4A">
            <w:pPr>
              <w:pStyle w:val="FormFieldCaption"/>
              <w:ind w:left="421"/>
              <w:rPr>
                <w:i/>
                <w:iCs/>
              </w:rPr>
            </w:pPr>
            <w:r>
              <w:rPr>
                <w:i/>
                <w:iCs/>
              </w:rPr>
              <w:t>(This application is for additional funds to supplement a currently funded grant.)</w:t>
            </w:r>
          </w:p>
        </w:tc>
      </w:tr>
      <w:tr w:rsidR="00853F4A" w14:paraId="78622A0F" w14:textId="77777777">
        <w:trPr>
          <w:cantSplit/>
          <w:trHeight w:hRule="exact" w:val="288"/>
          <w:jc w:val="center"/>
        </w:trPr>
        <w:tc>
          <w:tcPr>
            <w:tcW w:w="5325" w:type="dxa"/>
            <w:gridSpan w:val="13"/>
            <w:tcBorders>
              <w:top w:val="nil"/>
              <w:left w:val="nil"/>
              <w:bottom w:val="nil"/>
              <w:right w:val="nil"/>
            </w:tcBorders>
          </w:tcPr>
          <w:p w14:paraId="0ED48DF0" w14:textId="77777777" w:rsidR="00853F4A" w:rsidRDefault="00853F4A">
            <w:pPr>
              <w:pStyle w:val="FormFieldCaption"/>
              <w:rPr>
                <w:sz w:val="20"/>
                <w:szCs w:val="20"/>
              </w:rPr>
            </w:pPr>
            <w:r>
              <w:fldChar w:fldCharType="begin">
                <w:ffData>
                  <w:name w:val=""/>
                  <w:enabled/>
                  <w:calcOnExit w:val="0"/>
                  <w:statusText w:type="text" w:val="Check if Change of Program Director/Principal Investigator"/>
                  <w:checkBox>
                    <w:size w:val="24"/>
                    <w:default w:val="0"/>
                  </w:checkBox>
                </w:ffData>
              </w:fldChar>
            </w:r>
            <w:r>
              <w:instrText xml:space="preserve"> FORMCHECKBOX </w:instrText>
            </w:r>
            <w:r w:rsidR="00251AB1">
              <w:fldChar w:fldCharType="separate"/>
            </w:r>
            <w:r>
              <w:fldChar w:fldCharType="end"/>
            </w:r>
            <w:r>
              <w:t xml:space="preserve">  CHANGE of program director/principal investigator.</w:t>
            </w:r>
          </w:p>
        </w:tc>
        <w:tc>
          <w:tcPr>
            <w:tcW w:w="5331" w:type="dxa"/>
            <w:gridSpan w:val="16"/>
            <w:tcBorders>
              <w:top w:val="nil"/>
              <w:left w:val="nil"/>
              <w:right w:val="nil"/>
            </w:tcBorders>
            <w:shd w:val="clear" w:color="auto" w:fill="auto"/>
            <w:vAlign w:val="bottom"/>
          </w:tcPr>
          <w:p w14:paraId="0B55DF3F" w14:textId="77777777" w:rsidR="00853F4A" w:rsidRDefault="00853F4A" w:rsidP="005B6F1B">
            <w:pPr>
              <w:pStyle w:val="FormFieldCaption"/>
            </w:pPr>
          </w:p>
        </w:tc>
      </w:tr>
      <w:tr w:rsidR="00853F4A" w14:paraId="2340AF76" w14:textId="77777777" w:rsidTr="005B6F1B">
        <w:trPr>
          <w:cantSplit/>
          <w:trHeight w:hRule="exact" w:val="288"/>
          <w:jc w:val="center"/>
        </w:trPr>
        <w:tc>
          <w:tcPr>
            <w:tcW w:w="4866" w:type="dxa"/>
            <w:gridSpan w:val="11"/>
            <w:tcBorders>
              <w:top w:val="nil"/>
              <w:left w:val="nil"/>
              <w:bottom w:val="nil"/>
              <w:right w:val="nil"/>
            </w:tcBorders>
            <w:vAlign w:val="bottom"/>
          </w:tcPr>
          <w:p w14:paraId="68F467CD" w14:textId="77777777" w:rsidR="00853F4A" w:rsidRDefault="00853F4A">
            <w:pPr>
              <w:pStyle w:val="FormFieldCaption"/>
              <w:ind w:left="439"/>
            </w:pPr>
            <w:r>
              <w:t>Name of former program director/principal investigator:</w:t>
            </w:r>
          </w:p>
        </w:tc>
        <w:tc>
          <w:tcPr>
            <w:tcW w:w="5790" w:type="dxa"/>
            <w:gridSpan w:val="18"/>
            <w:tcBorders>
              <w:left w:val="nil"/>
              <w:bottom w:val="single" w:sz="4" w:space="0" w:color="auto"/>
              <w:right w:val="nil"/>
            </w:tcBorders>
            <w:shd w:val="clear" w:color="auto" w:fill="auto"/>
            <w:vAlign w:val="bottom"/>
          </w:tcPr>
          <w:p w14:paraId="033F021C" w14:textId="77777777" w:rsidR="00853F4A" w:rsidRDefault="00853F4A" w:rsidP="005B6F1B">
            <w:pPr>
              <w:pStyle w:val="datafield11ptsingleline"/>
            </w:pPr>
            <w:r>
              <w:fldChar w:fldCharType="begin">
                <w:ffData>
                  <w:name w:val=""/>
                  <w:enabled/>
                  <w:calcOnExit w:val="0"/>
                  <w:statusText w:type="text" w:val="Enter Name of former Program Director/Principal Investigator"/>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1C549CED" w14:textId="77777777" w:rsidTr="005B6F1B">
        <w:trPr>
          <w:cantSplit/>
          <w:trHeight w:hRule="exact" w:val="346"/>
          <w:jc w:val="center"/>
        </w:trPr>
        <w:tc>
          <w:tcPr>
            <w:tcW w:w="4866" w:type="dxa"/>
            <w:gridSpan w:val="11"/>
            <w:tcBorders>
              <w:top w:val="nil"/>
              <w:left w:val="nil"/>
              <w:right w:val="nil"/>
            </w:tcBorders>
          </w:tcPr>
          <w:p w14:paraId="0397F9B2" w14:textId="77777777" w:rsidR="00853F4A" w:rsidRPr="00D321D8" w:rsidRDefault="00853F4A" w:rsidP="005B6F1B">
            <w:pPr>
              <w:pStyle w:val="FormFieldCaption"/>
              <w:rPr>
                <w:highlight w:val="yellow"/>
              </w:rPr>
            </w:pPr>
            <w:r>
              <w:fldChar w:fldCharType="begin">
                <w:ffData>
                  <w:name w:val=""/>
                  <w:enabled/>
                  <w:calcOnExit w:val="0"/>
                  <w:statusText w:type="text" w:val="Check if Change of Grantee Institution"/>
                  <w:checkBox>
                    <w:size w:val="24"/>
                    <w:default w:val="0"/>
                  </w:checkBox>
                </w:ffData>
              </w:fldChar>
            </w:r>
            <w:r>
              <w:instrText xml:space="preserve"> FORMCHECKBOX </w:instrText>
            </w:r>
            <w:r w:rsidR="00251AB1">
              <w:fldChar w:fldCharType="separate"/>
            </w:r>
            <w:r>
              <w:fldChar w:fldCharType="end"/>
            </w:r>
            <w:r w:rsidRPr="001F68BA">
              <w:t xml:space="preserve">  CHANGE of Grantee Institution.    Name of former institution:</w:t>
            </w:r>
          </w:p>
        </w:tc>
        <w:tc>
          <w:tcPr>
            <w:tcW w:w="5790" w:type="dxa"/>
            <w:gridSpan w:val="18"/>
            <w:tcBorders>
              <w:top w:val="single" w:sz="4" w:space="0" w:color="auto"/>
              <w:left w:val="nil"/>
              <w:bottom w:val="single" w:sz="4" w:space="0" w:color="auto"/>
              <w:right w:val="nil"/>
            </w:tcBorders>
            <w:vAlign w:val="bottom"/>
          </w:tcPr>
          <w:p w14:paraId="7852D224" w14:textId="77777777" w:rsidR="00853F4A" w:rsidRPr="00D321D8" w:rsidRDefault="00853F4A" w:rsidP="005B6F1B">
            <w:pPr>
              <w:pStyle w:val="datafield11ptsingleline"/>
              <w:rPr>
                <w:highlight w:val="yellow"/>
              </w:rPr>
            </w:pPr>
            <w:r>
              <w:fldChar w:fldCharType="begin">
                <w:ffData>
                  <w:name w:val=""/>
                  <w:enabled/>
                  <w:calcOnExit w:val="0"/>
                  <w:statusText w:type="text" w:val="Enter Name of Former Institution"/>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535B951A" w14:textId="77777777" w:rsidTr="005B6F1B">
        <w:trPr>
          <w:cantSplit/>
          <w:trHeight w:hRule="exact" w:val="374"/>
          <w:jc w:val="center"/>
        </w:trPr>
        <w:tc>
          <w:tcPr>
            <w:tcW w:w="2170" w:type="dxa"/>
            <w:tcBorders>
              <w:top w:val="nil"/>
              <w:left w:val="nil"/>
              <w:bottom w:val="single" w:sz="4" w:space="0" w:color="auto"/>
              <w:right w:val="nil"/>
            </w:tcBorders>
          </w:tcPr>
          <w:p w14:paraId="7514EEA9" w14:textId="77777777" w:rsidR="00853F4A" w:rsidRPr="00D321D8" w:rsidRDefault="00853F4A">
            <w:pPr>
              <w:pStyle w:val="FormFieldCaption"/>
              <w:rPr>
                <w:sz w:val="20"/>
                <w:szCs w:val="20"/>
                <w:highlight w:val="yellow"/>
              </w:rPr>
            </w:pPr>
            <w:r>
              <w:fldChar w:fldCharType="begin">
                <w:ffData>
                  <w:name w:val=""/>
                  <w:enabled/>
                  <w:calcOnExit w:val="0"/>
                  <w:statusText w:type="text" w:val="Check if Foreign application"/>
                  <w:checkBox>
                    <w:size w:val="24"/>
                    <w:default w:val="0"/>
                  </w:checkBox>
                </w:ffData>
              </w:fldChar>
            </w:r>
            <w:r>
              <w:instrText xml:space="preserve"> FORMCHECKBOX </w:instrText>
            </w:r>
            <w:r w:rsidR="00251AB1">
              <w:fldChar w:fldCharType="separate"/>
            </w:r>
            <w:r>
              <w:fldChar w:fldCharType="end"/>
            </w:r>
            <w:r w:rsidRPr="001F68BA">
              <w:t xml:space="preserve">  FOREIGN application </w:t>
            </w:r>
          </w:p>
        </w:tc>
        <w:tc>
          <w:tcPr>
            <w:tcW w:w="3596" w:type="dxa"/>
            <w:gridSpan w:val="14"/>
            <w:tcBorders>
              <w:top w:val="nil"/>
              <w:left w:val="nil"/>
              <w:bottom w:val="single" w:sz="4" w:space="0" w:color="auto"/>
              <w:right w:val="nil"/>
            </w:tcBorders>
          </w:tcPr>
          <w:p w14:paraId="3F14BCEF" w14:textId="77777777" w:rsidR="00853F4A" w:rsidRPr="00D321D8" w:rsidRDefault="00853F4A">
            <w:pPr>
              <w:pStyle w:val="FormFieldCaption"/>
              <w:rPr>
                <w:sz w:val="20"/>
                <w:szCs w:val="20"/>
                <w:highlight w:val="yellow"/>
              </w:rPr>
            </w:pPr>
            <w:r>
              <w:fldChar w:fldCharType="begin">
                <w:ffData>
                  <w:name w:val=""/>
                  <w:enabled/>
                  <w:calcOnExit w:val="0"/>
                  <w:statusText w:type="text" w:val="Check if Domestic Grant with Foreign Involvement"/>
                  <w:checkBox>
                    <w:size w:val="24"/>
                    <w:default w:val="0"/>
                  </w:checkBox>
                </w:ffData>
              </w:fldChar>
            </w:r>
            <w:r>
              <w:instrText xml:space="preserve"> FORMCHECKBOX </w:instrText>
            </w:r>
            <w:r w:rsidR="00251AB1">
              <w:fldChar w:fldCharType="separate"/>
            </w:r>
            <w:r>
              <w:fldChar w:fldCharType="end"/>
            </w:r>
            <w:r w:rsidRPr="001F68BA">
              <w:t xml:space="preserve">  Domestic Grant with foreign involvement</w:t>
            </w:r>
          </w:p>
        </w:tc>
        <w:tc>
          <w:tcPr>
            <w:tcW w:w="1350" w:type="dxa"/>
            <w:gridSpan w:val="8"/>
            <w:tcBorders>
              <w:top w:val="nil"/>
              <w:left w:val="nil"/>
              <w:bottom w:val="single" w:sz="4" w:space="0" w:color="auto"/>
              <w:right w:val="nil"/>
            </w:tcBorders>
          </w:tcPr>
          <w:p w14:paraId="19A0FA43" w14:textId="77777777" w:rsidR="00853F4A" w:rsidRPr="00D321D8" w:rsidRDefault="00853F4A" w:rsidP="005B6F1B">
            <w:pPr>
              <w:pStyle w:val="FormFieldCaption"/>
              <w:rPr>
                <w:sz w:val="20"/>
                <w:szCs w:val="20"/>
                <w:highlight w:val="yellow"/>
              </w:rPr>
            </w:pPr>
            <w:r w:rsidRPr="001F68BA">
              <w:t>List Country(ies)</w:t>
            </w:r>
            <w:r w:rsidRPr="001F68BA">
              <w:br w:type="textWrapping" w:clear="all"/>
              <w:t>Involved:</w:t>
            </w:r>
          </w:p>
        </w:tc>
        <w:tc>
          <w:tcPr>
            <w:tcW w:w="3540" w:type="dxa"/>
            <w:gridSpan w:val="6"/>
            <w:tcBorders>
              <w:top w:val="nil"/>
              <w:left w:val="nil"/>
              <w:bottom w:val="single" w:sz="4" w:space="0" w:color="auto"/>
              <w:right w:val="nil"/>
            </w:tcBorders>
            <w:vAlign w:val="center"/>
          </w:tcPr>
          <w:p w14:paraId="4FADA339" w14:textId="77777777" w:rsidR="00853F4A" w:rsidRPr="00D321D8" w:rsidRDefault="00853F4A" w:rsidP="005B6F1B">
            <w:pPr>
              <w:pStyle w:val="datafield11ptsingleline"/>
              <w:rPr>
                <w:highlight w:val="yellow"/>
              </w:rPr>
            </w:pPr>
            <w:r>
              <w:fldChar w:fldCharType="begin">
                <w:ffData>
                  <w:name w:val="Text51"/>
                  <w:enabled/>
                  <w:calcOnExit w:val="0"/>
                  <w:statusText w:type="text" w:val="List Country(ies) Involves"/>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28647733" w14:textId="77777777" w:rsidTr="005B6F1B">
        <w:trPr>
          <w:cantSplit/>
          <w:trHeight w:hRule="exact" w:val="317"/>
          <w:jc w:val="center"/>
        </w:trPr>
        <w:tc>
          <w:tcPr>
            <w:tcW w:w="10656" w:type="dxa"/>
            <w:gridSpan w:val="29"/>
            <w:tcBorders>
              <w:top w:val="single" w:sz="4" w:space="0" w:color="auto"/>
              <w:left w:val="nil"/>
              <w:right w:val="nil"/>
            </w:tcBorders>
            <w:vAlign w:val="center"/>
          </w:tcPr>
          <w:p w14:paraId="7B73E6A6" w14:textId="77777777" w:rsidR="00853F4A" w:rsidRPr="00324131" w:rsidRDefault="00853F4A" w:rsidP="005B6F1B">
            <w:pPr>
              <w:pStyle w:val="FormFieldCaption"/>
            </w:pPr>
            <w:r>
              <w:t xml:space="preserve">INVENTIONS AND PATENTS  </w:t>
            </w:r>
            <w:r>
              <w:rPr>
                <w:i/>
                <w:iCs/>
              </w:rPr>
              <w:t xml:space="preserve">(Renewal appl. only)      </w:t>
            </w:r>
            <w:r>
              <w:fldChar w:fldCharType="begin">
                <w:ffData>
                  <w:name w:val="Check3"/>
                  <w:enabled/>
                  <w:calcOnExit w:val="0"/>
                  <w:statusText w:type="text" w:val="Check if No Inventions and Patents"/>
                  <w:checkBox>
                    <w:size w:val="20"/>
                    <w:default w:val="0"/>
                  </w:checkBox>
                </w:ffData>
              </w:fldChar>
            </w:r>
            <w:r>
              <w:instrText xml:space="preserve"> FORMCHECKBOX </w:instrText>
            </w:r>
            <w:r w:rsidR="00251AB1">
              <w:fldChar w:fldCharType="separate"/>
            </w:r>
            <w:r>
              <w:fldChar w:fldCharType="end"/>
            </w:r>
            <w:r>
              <w:t xml:space="preserve">  No       </w:t>
            </w:r>
            <w:r>
              <w:fldChar w:fldCharType="begin">
                <w:ffData>
                  <w:name w:val=""/>
                  <w:enabled/>
                  <w:calcOnExit w:val="0"/>
                  <w:statusText w:type="text" w:val="Check if Inventions and Patents"/>
                  <w:checkBox>
                    <w:size w:val="20"/>
                    <w:default w:val="0"/>
                  </w:checkBox>
                </w:ffData>
              </w:fldChar>
            </w:r>
            <w:r>
              <w:instrText xml:space="preserve"> FORMCHECKBOX </w:instrText>
            </w:r>
            <w:r w:rsidR="00251AB1">
              <w:fldChar w:fldCharType="separate"/>
            </w:r>
            <w:r>
              <w:fldChar w:fldCharType="end"/>
            </w:r>
            <w:r>
              <w:t xml:space="preserve">  Yes</w:t>
            </w:r>
          </w:p>
        </w:tc>
      </w:tr>
      <w:tr w:rsidR="00853F4A" w14:paraId="3079B58D" w14:textId="77777777" w:rsidTr="005B6F1B">
        <w:trPr>
          <w:cantSplit/>
          <w:trHeight w:hRule="exact" w:val="317"/>
          <w:jc w:val="center"/>
        </w:trPr>
        <w:tc>
          <w:tcPr>
            <w:tcW w:w="5598" w:type="dxa"/>
            <w:gridSpan w:val="14"/>
            <w:tcBorders>
              <w:left w:val="nil"/>
              <w:bottom w:val="single" w:sz="4" w:space="0" w:color="auto"/>
              <w:right w:val="nil"/>
            </w:tcBorders>
            <w:vAlign w:val="center"/>
          </w:tcPr>
          <w:p w14:paraId="313DB3F9" w14:textId="77777777" w:rsidR="00853F4A" w:rsidRPr="00324131" w:rsidRDefault="00853F4A" w:rsidP="005B6F1B">
            <w:pPr>
              <w:pStyle w:val="datafield11ptsingleline"/>
              <w:jc w:val="right"/>
            </w:pPr>
            <w:r>
              <w:rPr>
                <w:sz w:val="16"/>
                <w:szCs w:val="16"/>
              </w:rPr>
              <w:t>If “Yes,”</w:t>
            </w:r>
          </w:p>
        </w:tc>
        <w:tc>
          <w:tcPr>
            <w:tcW w:w="5058" w:type="dxa"/>
            <w:gridSpan w:val="15"/>
            <w:tcBorders>
              <w:left w:val="nil"/>
              <w:bottom w:val="single" w:sz="4" w:space="0" w:color="auto"/>
              <w:right w:val="nil"/>
            </w:tcBorders>
            <w:vAlign w:val="center"/>
          </w:tcPr>
          <w:p w14:paraId="272E2622" w14:textId="77777777" w:rsidR="00853F4A" w:rsidRPr="00324131" w:rsidRDefault="00853F4A" w:rsidP="005B6F1B">
            <w:pPr>
              <w:pStyle w:val="datafield11ptsingleline"/>
            </w:pPr>
            <w:r>
              <w:rPr>
                <w:sz w:val="16"/>
                <w:szCs w:val="16"/>
              </w:rPr>
              <w:fldChar w:fldCharType="begin">
                <w:ffData>
                  <w:name w:val=""/>
                  <w:enabled/>
                  <w:calcOnExit w:val="0"/>
                  <w:statusText w:type="text" w:val="Check if Previously Reported"/>
                  <w:checkBox>
                    <w:size w:val="20"/>
                    <w:default w:val="0"/>
                  </w:checkBox>
                </w:ffData>
              </w:fldChar>
            </w:r>
            <w:r>
              <w:rPr>
                <w:sz w:val="16"/>
                <w:szCs w:val="16"/>
              </w:rPr>
              <w:instrText xml:space="preserve"> FORMCHECKBOX </w:instrText>
            </w:r>
            <w:r w:rsidR="00251AB1">
              <w:rPr>
                <w:sz w:val="16"/>
                <w:szCs w:val="16"/>
              </w:rPr>
            </w:r>
            <w:r w:rsidR="00251AB1">
              <w:rPr>
                <w:sz w:val="16"/>
                <w:szCs w:val="16"/>
              </w:rPr>
              <w:fldChar w:fldCharType="separate"/>
            </w:r>
            <w:r>
              <w:rPr>
                <w:sz w:val="16"/>
                <w:szCs w:val="16"/>
              </w:rPr>
              <w:fldChar w:fldCharType="end"/>
            </w:r>
            <w:r>
              <w:rPr>
                <w:sz w:val="16"/>
                <w:szCs w:val="16"/>
              </w:rPr>
              <w:t xml:space="preserve">  Previously reported     </w:t>
            </w:r>
            <w:r>
              <w:rPr>
                <w:sz w:val="16"/>
                <w:szCs w:val="16"/>
              </w:rPr>
              <w:fldChar w:fldCharType="begin">
                <w:ffData>
                  <w:name w:val=""/>
                  <w:enabled/>
                  <w:calcOnExit w:val="0"/>
                  <w:statusText w:type="text" w:val="Check if Not Previously Reported"/>
                  <w:checkBox>
                    <w:size w:val="20"/>
                    <w:default w:val="0"/>
                  </w:checkBox>
                </w:ffData>
              </w:fldChar>
            </w:r>
            <w:r>
              <w:rPr>
                <w:sz w:val="16"/>
                <w:szCs w:val="16"/>
              </w:rPr>
              <w:instrText xml:space="preserve"> FORMCHECKBOX </w:instrText>
            </w:r>
            <w:r w:rsidR="00251AB1">
              <w:rPr>
                <w:sz w:val="16"/>
                <w:szCs w:val="16"/>
              </w:rPr>
            </w:r>
            <w:r w:rsidR="00251AB1">
              <w:rPr>
                <w:sz w:val="16"/>
                <w:szCs w:val="16"/>
              </w:rPr>
              <w:fldChar w:fldCharType="separate"/>
            </w:r>
            <w:r>
              <w:rPr>
                <w:sz w:val="16"/>
                <w:szCs w:val="16"/>
              </w:rPr>
              <w:fldChar w:fldCharType="end"/>
            </w:r>
            <w:r>
              <w:rPr>
                <w:sz w:val="16"/>
                <w:szCs w:val="16"/>
              </w:rPr>
              <w:t xml:space="preserve"> Not previously reported</w:t>
            </w:r>
          </w:p>
        </w:tc>
      </w:tr>
      <w:tr w:rsidR="00853F4A" w14:paraId="46C2C7C4" w14:textId="77777777" w:rsidTr="005B6F1B">
        <w:trPr>
          <w:trHeight w:hRule="exact" w:val="605"/>
          <w:jc w:val="center"/>
        </w:trPr>
        <w:tc>
          <w:tcPr>
            <w:tcW w:w="10656" w:type="dxa"/>
            <w:gridSpan w:val="29"/>
            <w:tcBorders>
              <w:top w:val="single" w:sz="4" w:space="0" w:color="auto"/>
              <w:left w:val="nil"/>
              <w:bottom w:val="nil"/>
              <w:right w:val="nil"/>
            </w:tcBorders>
          </w:tcPr>
          <w:p w14:paraId="4836BBD6" w14:textId="77777777" w:rsidR="00853F4A" w:rsidRDefault="00853F4A">
            <w:pPr>
              <w:pStyle w:val="FormFieldCaption"/>
              <w:rPr>
                <w:b/>
                <w:bCs/>
              </w:rPr>
            </w:pPr>
            <w:r>
              <w:rPr>
                <w:b/>
                <w:bCs/>
              </w:rPr>
              <w:t xml:space="preserve">1.  PROGRAM INCOME  </w:t>
            </w:r>
            <w:r>
              <w:rPr>
                <w:b/>
                <w:bCs/>
                <w:i/>
                <w:iCs/>
              </w:rPr>
              <w:t>(See instructions.)</w:t>
            </w:r>
          </w:p>
          <w:p w14:paraId="76D0E3DF" w14:textId="77777777" w:rsidR="00853F4A" w:rsidRDefault="00853F4A">
            <w:pPr>
              <w:pStyle w:val="FormFieldCaption"/>
            </w:pPr>
            <w:r>
              <w:t>All applications must indicate whether program income is anticipated during the period(s) for which grant support is request.  If program income is anticipated, use the format below to reflect the amount and source(s).</w:t>
            </w:r>
          </w:p>
        </w:tc>
      </w:tr>
      <w:tr w:rsidR="00853F4A" w14:paraId="3BA2C5C0" w14:textId="77777777" w:rsidTr="005B6F1B">
        <w:trPr>
          <w:trHeight w:hRule="exact" w:val="202"/>
          <w:jc w:val="center"/>
        </w:trPr>
        <w:tc>
          <w:tcPr>
            <w:tcW w:w="2396" w:type="dxa"/>
            <w:gridSpan w:val="4"/>
            <w:tcBorders>
              <w:top w:val="single" w:sz="6" w:space="0" w:color="auto"/>
              <w:left w:val="nil"/>
              <w:bottom w:val="single" w:sz="6" w:space="0" w:color="auto"/>
              <w:right w:val="nil"/>
            </w:tcBorders>
            <w:tcMar>
              <w:top w:w="0" w:type="dxa"/>
              <w:bottom w:w="0" w:type="dxa"/>
            </w:tcMar>
          </w:tcPr>
          <w:p w14:paraId="39767774" w14:textId="77777777" w:rsidR="00853F4A" w:rsidRDefault="00853F4A">
            <w:pPr>
              <w:pStyle w:val="FormFieldCaption"/>
              <w:jc w:val="center"/>
            </w:pPr>
            <w:r>
              <w:t>Budget Period</w:t>
            </w:r>
          </w:p>
        </w:tc>
        <w:tc>
          <w:tcPr>
            <w:tcW w:w="3580" w:type="dxa"/>
            <w:gridSpan w:val="14"/>
            <w:tcBorders>
              <w:top w:val="single" w:sz="6" w:space="0" w:color="auto"/>
              <w:left w:val="single" w:sz="6" w:space="0" w:color="auto"/>
              <w:bottom w:val="single" w:sz="6" w:space="0" w:color="auto"/>
              <w:right w:val="single" w:sz="6" w:space="0" w:color="auto"/>
            </w:tcBorders>
            <w:tcMar>
              <w:top w:w="0" w:type="dxa"/>
              <w:bottom w:w="0" w:type="dxa"/>
            </w:tcMar>
          </w:tcPr>
          <w:p w14:paraId="10D18166" w14:textId="77777777" w:rsidR="00853F4A" w:rsidRDefault="00853F4A">
            <w:pPr>
              <w:pStyle w:val="FormFieldCaption"/>
              <w:jc w:val="center"/>
            </w:pPr>
            <w:r>
              <w:t>Anticipated Amount</w:t>
            </w:r>
          </w:p>
        </w:tc>
        <w:tc>
          <w:tcPr>
            <w:tcW w:w="4680" w:type="dxa"/>
            <w:gridSpan w:val="11"/>
            <w:tcBorders>
              <w:top w:val="single" w:sz="6" w:space="0" w:color="auto"/>
              <w:left w:val="nil"/>
              <w:bottom w:val="single" w:sz="6" w:space="0" w:color="auto"/>
              <w:right w:val="nil"/>
            </w:tcBorders>
            <w:tcMar>
              <w:top w:w="0" w:type="dxa"/>
              <w:bottom w:w="0" w:type="dxa"/>
            </w:tcMar>
          </w:tcPr>
          <w:p w14:paraId="505DDAE1" w14:textId="77777777" w:rsidR="00853F4A" w:rsidRDefault="00853F4A">
            <w:pPr>
              <w:pStyle w:val="FormFieldCaption"/>
              <w:jc w:val="center"/>
            </w:pPr>
            <w:r>
              <w:t>Source(s)</w:t>
            </w:r>
          </w:p>
        </w:tc>
      </w:tr>
      <w:tr w:rsidR="00853F4A" w14:paraId="29A4ABF8" w14:textId="77777777" w:rsidTr="005B6F1B">
        <w:trPr>
          <w:trHeight w:hRule="exact" w:val="317"/>
          <w:jc w:val="center"/>
        </w:trPr>
        <w:tc>
          <w:tcPr>
            <w:tcW w:w="2396" w:type="dxa"/>
            <w:gridSpan w:val="4"/>
            <w:tcBorders>
              <w:top w:val="nil"/>
              <w:left w:val="nil"/>
              <w:bottom w:val="nil"/>
              <w:right w:val="nil"/>
            </w:tcBorders>
            <w:vAlign w:val="center"/>
          </w:tcPr>
          <w:p w14:paraId="6E8932AF" w14:textId="77777777" w:rsidR="00853F4A" w:rsidRDefault="00853F4A" w:rsidP="005B6F1B">
            <w:pPr>
              <w:pStyle w:val="datafield11ptsingleline"/>
              <w:rPr>
                <w:szCs w:val="22"/>
              </w:rPr>
            </w:pPr>
            <w:r>
              <w:fldChar w:fldCharType="begin">
                <w:ffData>
                  <w:name w:val="Text49"/>
                  <w:enabled/>
                  <w:calcOnExit w:val="0"/>
                  <w:statusText w:type="text" w:val="Enter Budget Period"/>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580" w:type="dxa"/>
            <w:gridSpan w:val="14"/>
            <w:tcBorders>
              <w:top w:val="nil"/>
              <w:left w:val="single" w:sz="6" w:space="0" w:color="auto"/>
              <w:bottom w:val="nil"/>
              <w:right w:val="single" w:sz="6" w:space="0" w:color="auto"/>
            </w:tcBorders>
            <w:tcMar>
              <w:right w:w="360" w:type="dxa"/>
            </w:tcMar>
            <w:vAlign w:val="center"/>
          </w:tcPr>
          <w:p w14:paraId="206A5EE9" w14:textId="77777777" w:rsidR="00853F4A" w:rsidRDefault="00853F4A" w:rsidP="005B6F1B">
            <w:pPr>
              <w:pStyle w:val="datafield11ptsingleline"/>
              <w:jc w:val="right"/>
              <w:rPr>
                <w:szCs w:val="22"/>
              </w:rPr>
            </w:pPr>
            <w:r>
              <w:fldChar w:fldCharType="begin">
                <w:ffData>
                  <w:name w:val=""/>
                  <w:enabled/>
                  <w:calcOnExit w:val="0"/>
                  <w:statusText w:type="text" w:val="Enter Anticipated Amount"/>
                  <w:textInput>
                    <w:type w:val="number"/>
                    <w:format w:val="$#,##0.00;($#,##0.0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4680" w:type="dxa"/>
            <w:gridSpan w:val="11"/>
            <w:tcBorders>
              <w:top w:val="nil"/>
              <w:left w:val="nil"/>
              <w:bottom w:val="nil"/>
              <w:right w:val="nil"/>
            </w:tcBorders>
            <w:vAlign w:val="center"/>
          </w:tcPr>
          <w:p w14:paraId="2BC7C386" w14:textId="77777777" w:rsidR="00853F4A" w:rsidRDefault="00853F4A" w:rsidP="005B6F1B">
            <w:pPr>
              <w:pStyle w:val="datafield11ptsingleline"/>
            </w:pPr>
            <w:r>
              <w:fldChar w:fldCharType="begin">
                <w:ffData>
                  <w:name w:val=""/>
                  <w:enabled/>
                  <w:calcOnExit w:val="0"/>
                  <w:statusText w:type="text" w:val="Enter Source(s)"/>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02333275" w14:textId="77777777" w:rsidTr="005B6F1B">
        <w:trPr>
          <w:trHeight w:hRule="exact" w:val="317"/>
          <w:jc w:val="center"/>
        </w:trPr>
        <w:tc>
          <w:tcPr>
            <w:tcW w:w="2396" w:type="dxa"/>
            <w:gridSpan w:val="4"/>
            <w:tcBorders>
              <w:top w:val="nil"/>
              <w:left w:val="nil"/>
              <w:bottom w:val="nil"/>
              <w:right w:val="nil"/>
            </w:tcBorders>
            <w:vAlign w:val="center"/>
          </w:tcPr>
          <w:p w14:paraId="2D661D17" w14:textId="77777777" w:rsidR="00853F4A" w:rsidRDefault="00853F4A" w:rsidP="005B6F1B">
            <w:pPr>
              <w:pStyle w:val="datafield11ptsingleline"/>
              <w:rPr>
                <w:szCs w:val="22"/>
              </w:rPr>
            </w:pPr>
            <w:r>
              <w:fldChar w:fldCharType="begin">
                <w:ffData>
                  <w:name w:val=""/>
                  <w:enabled/>
                  <w:calcOnExit w:val="0"/>
                  <w:statusText w:type="text" w:val="Enter Budget Period"/>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580" w:type="dxa"/>
            <w:gridSpan w:val="14"/>
            <w:tcBorders>
              <w:top w:val="nil"/>
              <w:left w:val="single" w:sz="6" w:space="0" w:color="auto"/>
              <w:bottom w:val="nil"/>
              <w:right w:val="single" w:sz="6" w:space="0" w:color="auto"/>
            </w:tcBorders>
            <w:tcMar>
              <w:right w:w="360" w:type="dxa"/>
            </w:tcMar>
            <w:vAlign w:val="center"/>
          </w:tcPr>
          <w:p w14:paraId="4176C695" w14:textId="77777777" w:rsidR="00853F4A" w:rsidRDefault="00853F4A" w:rsidP="005B6F1B">
            <w:pPr>
              <w:pStyle w:val="datafield11ptsingleline"/>
              <w:jc w:val="right"/>
              <w:rPr>
                <w:szCs w:val="22"/>
              </w:rPr>
            </w:pPr>
            <w:r>
              <w:fldChar w:fldCharType="begin">
                <w:ffData>
                  <w:name w:val=""/>
                  <w:enabled/>
                  <w:calcOnExit w:val="0"/>
                  <w:statusText w:type="text" w:val="Enter Anticipated Amount"/>
                  <w:textInput>
                    <w:type w:val="number"/>
                    <w:format w:val="$#,##0.00;($#,##0.0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4680" w:type="dxa"/>
            <w:gridSpan w:val="11"/>
            <w:tcBorders>
              <w:top w:val="nil"/>
              <w:left w:val="nil"/>
              <w:bottom w:val="nil"/>
              <w:right w:val="nil"/>
            </w:tcBorders>
            <w:vAlign w:val="center"/>
          </w:tcPr>
          <w:p w14:paraId="04AD2A0F" w14:textId="77777777" w:rsidR="00853F4A" w:rsidRDefault="00853F4A" w:rsidP="005B6F1B">
            <w:pPr>
              <w:pStyle w:val="datafield11ptsingleline"/>
              <w:rPr>
                <w:szCs w:val="22"/>
              </w:rPr>
            </w:pPr>
            <w:r>
              <w:fldChar w:fldCharType="begin">
                <w:ffData>
                  <w:name w:val=""/>
                  <w:enabled/>
                  <w:calcOnExit w:val="0"/>
                  <w:statusText w:type="text" w:val="Enter Source(s)"/>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31072C89" w14:textId="77777777" w:rsidTr="005B6F1B">
        <w:tblPrEx>
          <w:tblBorders>
            <w:top w:val="single" w:sz="6" w:space="0" w:color="auto"/>
            <w:bottom w:val="single" w:sz="6" w:space="0" w:color="auto"/>
          </w:tblBorders>
        </w:tblPrEx>
        <w:trPr>
          <w:cantSplit/>
          <w:trHeight w:hRule="exact" w:val="835"/>
          <w:jc w:val="center"/>
        </w:trPr>
        <w:tc>
          <w:tcPr>
            <w:tcW w:w="10656" w:type="dxa"/>
            <w:gridSpan w:val="29"/>
            <w:tcBorders>
              <w:top w:val="single" w:sz="4" w:space="0" w:color="auto"/>
              <w:left w:val="nil"/>
              <w:bottom w:val="single" w:sz="4" w:space="0" w:color="auto"/>
              <w:right w:val="nil"/>
            </w:tcBorders>
          </w:tcPr>
          <w:p w14:paraId="01235E0B" w14:textId="77777777" w:rsidR="00853F4A" w:rsidRDefault="00853F4A">
            <w:pPr>
              <w:pStyle w:val="FormFieldCaption"/>
              <w:rPr>
                <w:b/>
                <w:bCs/>
              </w:rPr>
            </w:pPr>
            <w:r>
              <w:rPr>
                <w:b/>
                <w:bCs/>
              </w:rPr>
              <w:t xml:space="preserve">2.  ASSURANCES/CERTIFICATIONS </w:t>
            </w:r>
            <w:r>
              <w:rPr>
                <w:b/>
                <w:bCs/>
                <w:i/>
                <w:iCs/>
              </w:rPr>
              <w:t>(See instructions.)</w:t>
            </w:r>
          </w:p>
          <w:p w14:paraId="44DB6D91" w14:textId="77777777" w:rsidR="00853F4A" w:rsidRDefault="00853F4A">
            <w:pPr>
              <w:pStyle w:val="FormFieldCaption"/>
            </w:pPr>
            <w:r>
              <w:t>In signing the application Face Page, the authorized organizational representative agrees to comply with the policies, assurances and/or certifications listed in the application instructions when applicable. Descriptions of individual assurances/certifications are provided in Part III and listed in Part I, 4.1 under Item 14. If unable to certify compliance, where applicable, provide an explanation and place it after this page.</w:t>
            </w:r>
          </w:p>
        </w:tc>
      </w:tr>
      <w:tr w:rsidR="00853F4A" w14:paraId="085DA022" w14:textId="77777777">
        <w:tblPrEx>
          <w:tblBorders>
            <w:top w:val="single" w:sz="6" w:space="0" w:color="auto"/>
            <w:bottom w:val="single" w:sz="6" w:space="0" w:color="auto"/>
          </w:tblBorders>
        </w:tblPrEx>
        <w:trPr>
          <w:cantSplit/>
          <w:trHeight w:hRule="exact" w:val="230"/>
          <w:jc w:val="center"/>
        </w:trPr>
        <w:tc>
          <w:tcPr>
            <w:tcW w:w="10656" w:type="dxa"/>
            <w:gridSpan w:val="29"/>
            <w:tcBorders>
              <w:top w:val="single" w:sz="4" w:space="0" w:color="auto"/>
              <w:left w:val="nil"/>
              <w:bottom w:val="nil"/>
              <w:right w:val="nil"/>
            </w:tcBorders>
            <w:vAlign w:val="center"/>
          </w:tcPr>
          <w:p w14:paraId="7B445AD5" w14:textId="77777777" w:rsidR="00853F4A" w:rsidRDefault="00853F4A">
            <w:pPr>
              <w:pStyle w:val="FormFieldCaption"/>
            </w:pPr>
            <w:r>
              <w:rPr>
                <w:b/>
                <w:bCs/>
              </w:rPr>
              <w:t>3.  FACILITIES AND ADMINSTRATIVE COSTS (F&amp;A)/ INDIRECT COSTS.</w:t>
            </w:r>
            <w:r>
              <w:t xml:space="preserve"> See specific instructions.</w:t>
            </w:r>
          </w:p>
        </w:tc>
      </w:tr>
      <w:tr w:rsidR="00853F4A" w14:paraId="78F1D316" w14:textId="77777777" w:rsidTr="005B6F1B">
        <w:trPr>
          <w:trHeight w:hRule="exact" w:val="317"/>
          <w:jc w:val="center"/>
        </w:trPr>
        <w:tc>
          <w:tcPr>
            <w:tcW w:w="2235" w:type="dxa"/>
            <w:gridSpan w:val="2"/>
            <w:tcBorders>
              <w:top w:val="nil"/>
              <w:left w:val="nil"/>
              <w:bottom w:val="nil"/>
              <w:right w:val="nil"/>
            </w:tcBorders>
            <w:vAlign w:val="bottom"/>
          </w:tcPr>
          <w:p w14:paraId="0AD4EA7B" w14:textId="030B8573" w:rsidR="00853F4A" w:rsidRDefault="00853F4A">
            <w:pPr>
              <w:pStyle w:val="FormFieldCaption"/>
            </w:pPr>
            <w:r>
              <w:rPr>
                <w:sz w:val="20"/>
                <w:szCs w:val="20"/>
              </w:rPr>
              <w:fldChar w:fldCharType="begin">
                <w:ffData>
                  <w:name w:val=""/>
                  <w:enabled/>
                  <w:calcOnExit w:val="0"/>
                  <w:statusText w:type="text" w:val="Check if DHHS Agreement"/>
                  <w:checkBox>
                    <w:size w:val="24"/>
                    <w:default w:val="0"/>
                    <w:checked/>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rPr>
                <w:sz w:val="20"/>
                <w:szCs w:val="20"/>
              </w:rPr>
              <w:t xml:space="preserve"> </w:t>
            </w:r>
            <w:r>
              <w:t>DHHS Agreement dated:</w:t>
            </w:r>
          </w:p>
        </w:tc>
        <w:tc>
          <w:tcPr>
            <w:tcW w:w="4067" w:type="dxa"/>
            <w:gridSpan w:val="17"/>
            <w:tcBorders>
              <w:top w:val="nil"/>
              <w:left w:val="nil"/>
              <w:bottom w:val="single" w:sz="6" w:space="0" w:color="auto"/>
              <w:right w:val="nil"/>
            </w:tcBorders>
            <w:vAlign w:val="bottom"/>
          </w:tcPr>
          <w:p w14:paraId="25343804" w14:textId="3AB9B440" w:rsidR="00853F4A" w:rsidRDefault="00901ACE" w:rsidP="005B6F1B">
            <w:pPr>
              <w:pStyle w:val="datafield11ptsingleline"/>
            </w:pPr>
            <w:r>
              <w:t>09/25/2014</w:t>
            </w:r>
          </w:p>
        </w:tc>
        <w:tc>
          <w:tcPr>
            <w:tcW w:w="4354" w:type="dxa"/>
            <w:gridSpan w:val="10"/>
            <w:tcBorders>
              <w:top w:val="nil"/>
              <w:left w:val="nil"/>
              <w:bottom w:val="nil"/>
              <w:right w:val="nil"/>
            </w:tcBorders>
            <w:vAlign w:val="bottom"/>
          </w:tcPr>
          <w:p w14:paraId="5F55C84B" w14:textId="77777777" w:rsidR="00853F4A" w:rsidRDefault="00853F4A">
            <w:pPr>
              <w:pStyle w:val="FormFieldCaption"/>
            </w:pPr>
            <w:r>
              <w:rPr>
                <w:sz w:val="20"/>
                <w:szCs w:val="20"/>
              </w:rPr>
              <w:fldChar w:fldCharType="begin">
                <w:ffData>
                  <w:name w:val=""/>
                  <w:enabled/>
                  <w:calcOnExit w:val="0"/>
                  <w:statusText w:type="text" w:val="Check if No Facilities and Administrative Costs Requested"/>
                  <w:checkBox>
                    <w:size w:val="24"/>
                    <w:default w:val="0"/>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rPr>
                <w:sz w:val="20"/>
                <w:szCs w:val="20"/>
              </w:rPr>
              <w:t xml:space="preserve">  </w:t>
            </w:r>
            <w:r>
              <w:t>No Facilities And Administrative Costs Requested.</w:t>
            </w:r>
          </w:p>
        </w:tc>
      </w:tr>
      <w:tr w:rsidR="00853F4A" w14:paraId="775D12F0" w14:textId="77777777" w:rsidTr="005B6F1B">
        <w:trPr>
          <w:trHeight w:hRule="exact" w:val="317"/>
          <w:jc w:val="center"/>
        </w:trPr>
        <w:tc>
          <w:tcPr>
            <w:tcW w:w="3412" w:type="dxa"/>
            <w:gridSpan w:val="7"/>
            <w:tcBorders>
              <w:top w:val="nil"/>
              <w:left w:val="nil"/>
              <w:bottom w:val="nil"/>
              <w:right w:val="nil"/>
            </w:tcBorders>
            <w:vAlign w:val="bottom"/>
          </w:tcPr>
          <w:p w14:paraId="703BFE22" w14:textId="77777777" w:rsidR="00853F4A" w:rsidRDefault="00853F4A">
            <w:pPr>
              <w:pStyle w:val="FormFieldCaption"/>
            </w:pPr>
            <w:r>
              <w:rPr>
                <w:sz w:val="20"/>
                <w:szCs w:val="20"/>
              </w:rPr>
              <w:fldChar w:fldCharType="begin">
                <w:ffData>
                  <w:name w:val=""/>
                  <w:enabled/>
                  <w:calcOnExit w:val="0"/>
                  <w:statusText w:type="text" w:val="Check if DHHS Agreement is being negotiated"/>
                  <w:checkBox>
                    <w:size w:val="24"/>
                    <w:default w:val="0"/>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rPr>
                <w:sz w:val="20"/>
                <w:szCs w:val="20"/>
              </w:rPr>
              <w:t xml:space="preserve"> </w:t>
            </w:r>
            <w:r>
              <w:t>DHHS Agreement being negotiated with</w:t>
            </w:r>
          </w:p>
        </w:tc>
        <w:tc>
          <w:tcPr>
            <w:tcW w:w="4073" w:type="dxa"/>
            <w:gridSpan w:val="18"/>
            <w:tcBorders>
              <w:top w:val="nil"/>
              <w:left w:val="nil"/>
              <w:bottom w:val="single" w:sz="6" w:space="0" w:color="auto"/>
              <w:right w:val="nil"/>
            </w:tcBorders>
            <w:vAlign w:val="bottom"/>
          </w:tcPr>
          <w:p w14:paraId="48914407" w14:textId="77777777" w:rsidR="00853F4A" w:rsidRDefault="00853F4A" w:rsidP="005B6F1B">
            <w:pPr>
              <w:pStyle w:val="datafield11ptsingleline"/>
            </w:pPr>
            <w:r>
              <w:fldChar w:fldCharType="begin">
                <w:ffData>
                  <w:name w:val=""/>
                  <w:enabled/>
                  <w:calcOnExit w:val="0"/>
                  <w:statusText w:type="text" w:val="DHHS Agreement being negotiated with"/>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3171" w:type="dxa"/>
            <w:gridSpan w:val="4"/>
            <w:tcBorders>
              <w:top w:val="nil"/>
              <w:left w:val="nil"/>
              <w:bottom w:val="nil"/>
              <w:right w:val="nil"/>
            </w:tcBorders>
            <w:vAlign w:val="bottom"/>
          </w:tcPr>
          <w:p w14:paraId="07EBAD1E" w14:textId="77777777" w:rsidR="00853F4A" w:rsidRDefault="00853F4A">
            <w:pPr>
              <w:pStyle w:val="FormFieldCaption"/>
            </w:pPr>
            <w:r>
              <w:t>Regional Office.</w:t>
            </w:r>
          </w:p>
        </w:tc>
      </w:tr>
      <w:tr w:rsidR="00853F4A" w14:paraId="61BEB2A2" w14:textId="77777777" w:rsidTr="005B6F1B">
        <w:trPr>
          <w:trHeight w:hRule="exact" w:val="317"/>
          <w:jc w:val="center"/>
        </w:trPr>
        <w:tc>
          <w:tcPr>
            <w:tcW w:w="3962" w:type="dxa"/>
            <w:gridSpan w:val="10"/>
            <w:tcBorders>
              <w:top w:val="nil"/>
              <w:left w:val="nil"/>
              <w:bottom w:val="nil"/>
              <w:right w:val="nil"/>
            </w:tcBorders>
            <w:vAlign w:val="bottom"/>
          </w:tcPr>
          <w:p w14:paraId="48AC867C" w14:textId="77777777" w:rsidR="00853F4A" w:rsidRDefault="00853F4A">
            <w:pPr>
              <w:pStyle w:val="FormFieldCaption"/>
            </w:pPr>
            <w:r>
              <w:rPr>
                <w:sz w:val="20"/>
                <w:szCs w:val="20"/>
              </w:rPr>
              <w:fldChar w:fldCharType="begin">
                <w:ffData>
                  <w:name w:val=""/>
                  <w:enabled/>
                  <w:calcOnExit w:val="0"/>
                  <w:statusText w:type="text" w:val="Check if No DHHS Agreement, but rate established"/>
                  <w:checkBox>
                    <w:size w:val="24"/>
                    <w:default w:val="0"/>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rPr>
                <w:sz w:val="20"/>
                <w:szCs w:val="20"/>
              </w:rPr>
              <w:t xml:space="preserve"> </w:t>
            </w:r>
            <w:r>
              <w:t>No DHHS Agreement, but rate established with</w:t>
            </w:r>
          </w:p>
        </w:tc>
        <w:tc>
          <w:tcPr>
            <w:tcW w:w="3523" w:type="dxa"/>
            <w:gridSpan w:val="15"/>
            <w:tcBorders>
              <w:top w:val="nil"/>
              <w:left w:val="nil"/>
              <w:bottom w:val="single" w:sz="4" w:space="0" w:color="auto"/>
              <w:right w:val="nil"/>
            </w:tcBorders>
            <w:vAlign w:val="bottom"/>
          </w:tcPr>
          <w:p w14:paraId="1DB02248" w14:textId="77777777" w:rsidR="00853F4A" w:rsidRDefault="00853F4A" w:rsidP="005B6F1B">
            <w:pPr>
              <w:pStyle w:val="datafield11ptsingleline"/>
              <w:rPr>
                <w:sz w:val="16"/>
                <w:szCs w:val="16"/>
              </w:rPr>
            </w:pPr>
            <w:r>
              <w:fldChar w:fldCharType="begin">
                <w:ffData>
                  <w:name w:val=""/>
                  <w:enabled/>
                  <w:calcOnExit w:val="0"/>
                  <w:statusText w:type="text" w:val="Enter other Federal Agency rate established with"/>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620" w:type="dxa"/>
            <w:tcBorders>
              <w:top w:val="nil"/>
              <w:left w:val="nil"/>
              <w:bottom w:val="nil"/>
              <w:right w:val="nil"/>
            </w:tcBorders>
            <w:vAlign w:val="bottom"/>
          </w:tcPr>
          <w:p w14:paraId="091FF8D4" w14:textId="77777777" w:rsidR="00853F4A" w:rsidRDefault="00853F4A">
            <w:pPr>
              <w:pStyle w:val="FormFieldCaption"/>
            </w:pPr>
            <w:r>
              <w:t>Date</w:t>
            </w:r>
          </w:p>
        </w:tc>
        <w:tc>
          <w:tcPr>
            <w:tcW w:w="2551" w:type="dxa"/>
            <w:gridSpan w:val="3"/>
            <w:tcBorders>
              <w:top w:val="nil"/>
              <w:left w:val="nil"/>
              <w:bottom w:val="single" w:sz="4" w:space="0" w:color="auto"/>
              <w:right w:val="nil"/>
            </w:tcBorders>
            <w:vAlign w:val="bottom"/>
          </w:tcPr>
          <w:p w14:paraId="2A999A3C" w14:textId="77777777" w:rsidR="00853F4A" w:rsidRDefault="00853F4A">
            <w:pPr>
              <w:pStyle w:val="DataField11pt"/>
            </w:pPr>
            <w:r>
              <w:fldChar w:fldCharType="begin">
                <w:ffData>
                  <w:name w:val="Text42"/>
                  <w:enabled/>
                  <w:calcOnExit w:val="0"/>
                  <w:statusText w:type="text" w:val="Enter date"/>
                  <w:textInput>
                    <w:type w:val="date"/>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50AA386C" w14:textId="77777777">
        <w:trPr>
          <w:cantSplit/>
          <w:trHeight w:hRule="exact" w:val="259"/>
          <w:jc w:val="center"/>
        </w:trPr>
        <w:tc>
          <w:tcPr>
            <w:tcW w:w="10656" w:type="dxa"/>
            <w:gridSpan w:val="29"/>
            <w:tcBorders>
              <w:top w:val="nil"/>
              <w:left w:val="nil"/>
              <w:bottom w:val="nil"/>
              <w:right w:val="nil"/>
            </w:tcBorders>
            <w:vAlign w:val="bottom"/>
          </w:tcPr>
          <w:p w14:paraId="6BD7CB96" w14:textId="77777777" w:rsidR="00853F4A" w:rsidRDefault="00853F4A">
            <w:pPr>
              <w:pStyle w:val="FormFieldCaption"/>
              <w:rPr>
                <w:sz w:val="22"/>
                <w:szCs w:val="22"/>
              </w:rPr>
            </w:pPr>
            <w:r>
              <w:t xml:space="preserve">CALCULATION*  </w:t>
            </w:r>
            <w:r>
              <w:rPr>
                <w:i/>
                <w:iCs/>
              </w:rPr>
              <w:t>(The entire grant application, including the Checklist, will be reproduced and provided to peer reviewers as confidential information.)</w:t>
            </w:r>
            <w:r>
              <w:rPr>
                <w:sz w:val="22"/>
                <w:szCs w:val="22"/>
              </w:rPr>
              <w:t xml:space="preserve"> </w:t>
            </w:r>
          </w:p>
        </w:tc>
      </w:tr>
      <w:tr w:rsidR="00853F4A" w14:paraId="5E9D54A7" w14:textId="77777777" w:rsidTr="005B6F1B">
        <w:trPr>
          <w:trHeight w:hRule="exact" w:val="317"/>
          <w:jc w:val="center"/>
        </w:trPr>
        <w:tc>
          <w:tcPr>
            <w:tcW w:w="2339" w:type="dxa"/>
            <w:gridSpan w:val="3"/>
            <w:tcBorders>
              <w:top w:val="nil"/>
              <w:left w:val="nil"/>
              <w:bottom w:val="nil"/>
              <w:right w:val="nil"/>
            </w:tcBorders>
            <w:vAlign w:val="bottom"/>
          </w:tcPr>
          <w:p w14:paraId="2D4355B0" w14:textId="77777777" w:rsidR="00853F4A" w:rsidRDefault="00853F4A">
            <w:pPr>
              <w:pStyle w:val="FormFieldCaption"/>
            </w:pPr>
            <w:r>
              <w:t>a.  Initial budget period:</w:t>
            </w:r>
          </w:p>
        </w:tc>
        <w:tc>
          <w:tcPr>
            <w:tcW w:w="1537" w:type="dxa"/>
            <w:gridSpan w:val="6"/>
            <w:tcBorders>
              <w:top w:val="nil"/>
              <w:left w:val="nil"/>
              <w:bottom w:val="nil"/>
              <w:right w:val="nil"/>
            </w:tcBorders>
            <w:vAlign w:val="bottom"/>
          </w:tcPr>
          <w:p w14:paraId="0B3AFB3C" w14:textId="77777777" w:rsidR="00853F4A" w:rsidRDefault="00853F4A">
            <w:pPr>
              <w:pStyle w:val="FormFieldCaption"/>
            </w:pPr>
            <w:r>
              <w:t>Amount of base  $</w:t>
            </w:r>
          </w:p>
        </w:tc>
        <w:tc>
          <w:tcPr>
            <w:tcW w:w="1353" w:type="dxa"/>
            <w:gridSpan w:val="3"/>
            <w:tcBorders>
              <w:top w:val="nil"/>
              <w:left w:val="nil"/>
              <w:bottom w:val="single" w:sz="6" w:space="0" w:color="auto"/>
              <w:right w:val="nil"/>
            </w:tcBorders>
            <w:tcMar>
              <w:left w:w="115" w:type="dxa"/>
              <w:right w:w="115" w:type="dxa"/>
            </w:tcMar>
            <w:vAlign w:val="bottom"/>
          </w:tcPr>
          <w:p w14:paraId="70C4EC69" w14:textId="54047018" w:rsidR="00853F4A" w:rsidRDefault="00294E40">
            <w:pPr>
              <w:pStyle w:val="DataField11pt"/>
              <w:jc w:val="right"/>
              <w:rPr>
                <w:szCs w:val="22"/>
              </w:rPr>
            </w:pPr>
            <w:r>
              <w:t>69,925</w:t>
            </w:r>
          </w:p>
        </w:tc>
        <w:tc>
          <w:tcPr>
            <w:tcW w:w="1185" w:type="dxa"/>
            <w:gridSpan w:val="8"/>
            <w:tcBorders>
              <w:top w:val="nil"/>
              <w:left w:val="nil"/>
              <w:bottom w:val="nil"/>
              <w:right w:val="nil"/>
            </w:tcBorders>
            <w:vAlign w:val="bottom"/>
          </w:tcPr>
          <w:p w14:paraId="4DAE5A26" w14:textId="77777777" w:rsidR="00853F4A" w:rsidRDefault="00853F4A">
            <w:pPr>
              <w:pStyle w:val="FormFieldCaption"/>
            </w:pPr>
            <w:r>
              <w:t>x Rate applied</w:t>
            </w:r>
          </w:p>
        </w:tc>
        <w:tc>
          <w:tcPr>
            <w:tcW w:w="1071" w:type="dxa"/>
            <w:gridSpan w:val="5"/>
            <w:tcBorders>
              <w:top w:val="nil"/>
              <w:left w:val="nil"/>
              <w:bottom w:val="single" w:sz="6" w:space="0" w:color="auto"/>
              <w:right w:val="nil"/>
            </w:tcBorders>
            <w:tcMar>
              <w:left w:w="115" w:type="dxa"/>
              <w:right w:w="115" w:type="dxa"/>
            </w:tcMar>
            <w:vAlign w:val="bottom"/>
          </w:tcPr>
          <w:p w14:paraId="34C55420" w14:textId="3A7E8356" w:rsidR="00853F4A" w:rsidRDefault="00294E40">
            <w:pPr>
              <w:pStyle w:val="DataField11pt"/>
              <w:jc w:val="right"/>
              <w:rPr>
                <w:szCs w:val="22"/>
              </w:rPr>
            </w:pPr>
            <w:r>
              <w:t>46.5</w:t>
            </w:r>
          </w:p>
        </w:tc>
        <w:tc>
          <w:tcPr>
            <w:tcW w:w="1625" w:type="dxa"/>
            <w:gridSpan w:val="3"/>
            <w:tcBorders>
              <w:top w:val="nil"/>
              <w:left w:val="nil"/>
              <w:bottom w:val="nil"/>
              <w:right w:val="nil"/>
            </w:tcBorders>
            <w:vAlign w:val="bottom"/>
          </w:tcPr>
          <w:p w14:paraId="11390DD2" w14:textId="77777777" w:rsidR="00853F4A" w:rsidRDefault="00853F4A">
            <w:pPr>
              <w:pStyle w:val="FormFieldCaption"/>
            </w:pPr>
            <w:r>
              <w:t>% = F&amp;A costs      $</w:t>
            </w:r>
          </w:p>
        </w:tc>
        <w:tc>
          <w:tcPr>
            <w:tcW w:w="1546" w:type="dxa"/>
            <w:tcBorders>
              <w:top w:val="nil"/>
              <w:left w:val="nil"/>
              <w:bottom w:val="single" w:sz="6" w:space="0" w:color="auto"/>
              <w:right w:val="nil"/>
            </w:tcBorders>
            <w:tcMar>
              <w:left w:w="115" w:type="dxa"/>
              <w:right w:w="115" w:type="dxa"/>
            </w:tcMar>
            <w:vAlign w:val="bottom"/>
          </w:tcPr>
          <w:p w14:paraId="54D3DB9F" w14:textId="69CA0340" w:rsidR="00853F4A" w:rsidRDefault="00294E40">
            <w:pPr>
              <w:pStyle w:val="DataField11pt"/>
              <w:jc w:val="right"/>
              <w:rPr>
                <w:szCs w:val="22"/>
              </w:rPr>
            </w:pPr>
            <w:r>
              <w:t>32,515</w:t>
            </w:r>
          </w:p>
        </w:tc>
      </w:tr>
      <w:tr w:rsidR="00853F4A" w14:paraId="5E1604C3" w14:textId="77777777" w:rsidTr="005B6F1B">
        <w:trPr>
          <w:trHeight w:hRule="exact" w:val="317"/>
          <w:jc w:val="center"/>
        </w:trPr>
        <w:tc>
          <w:tcPr>
            <w:tcW w:w="2339" w:type="dxa"/>
            <w:gridSpan w:val="3"/>
            <w:tcBorders>
              <w:top w:val="nil"/>
              <w:left w:val="nil"/>
              <w:bottom w:val="nil"/>
              <w:right w:val="nil"/>
            </w:tcBorders>
            <w:vAlign w:val="bottom"/>
          </w:tcPr>
          <w:p w14:paraId="54C5681A" w14:textId="77777777" w:rsidR="00853F4A" w:rsidRDefault="00853F4A">
            <w:pPr>
              <w:pStyle w:val="FormFieldCaption"/>
            </w:pPr>
            <w:r>
              <w:t>b.  02 year</w:t>
            </w:r>
          </w:p>
        </w:tc>
        <w:tc>
          <w:tcPr>
            <w:tcW w:w="1537" w:type="dxa"/>
            <w:gridSpan w:val="6"/>
            <w:tcBorders>
              <w:top w:val="nil"/>
              <w:left w:val="nil"/>
              <w:bottom w:val="nil"/>
              <w:right w:val="nil"/>
            </w:tcBorders>
            <w:vAlign w:val="bottom"/>
          </w:tcPr>
          <w:p w14:paraId="34379AB1" w14:textId="77777777" w:rsidR="00853F4A" w:rsidRDefault="00853F4A">
            <w:pPr>
              <w:pStyle w:val="FormFieldCaption"/>
            </w:pPr>
            <w:r>
              <w:t>Amount of base  $</w:t>
            </w:r>
          </w:p>
        </w:tc>
        <w:tc>
          <w:tcPr>
            <w:tcW w:w="1353" w:type="dxa"/>
            <w:gridSpan w:val="3"/>
            <w:tcBorders>
              <w:top w:val="single" w:sz="6" w:space="0" w:color="auto"/>
              <w:left w:val="nil"/>
              <w:bottom w:val="single" w:sz="6" w:space="0" w:color="auto"/>
              <w:right w:val="nil"/>
            </w:tcBorders>
            <w:tcMar>
              <w:left w:w="115" w:type="dxa"/>
              <w:right w:w="115" w:type="dxa"/>
            </w:tcMar>
            <w:vAlign w:val="bottom"/>
          </w:tcPr>
          <w:p w14:paraId="54364BB2" w14:textId="18107DB4" w:rsidR="00853F4A" w:rsidRDefault="00294E40">
            <w:pPr>
              <w:pStyle w:val="DataField11pt"/>
              <w:jc w:val="right"/>
              <w:rPr>
                <w:szCs w:val="22"/>
              </w:rPr>
            </w:pPr>
            <w:r>
              <w:t>69,925</w:t>
            </w:r>
          </w:p>
        </w:tc>
        <w:tc>
          <w:tcPr>
            <w:tcW w:w="1185" w:type="dxa"/>
            <w:gridSpan w:val="8"/>
            <w:tcBorders>
              <w:top w:val="nil"/>
              <w:left w:val="nil"/>
              <w:bottom w:val="nil"/>
              <w:right w:val="nil"/>
            </w:tcBorders>
            <w:vAlign w:val="bottom"/>
          </w:tcPr>
          <w:p w14:paraId="4202CBDF" w14:textId="77777777" w:rsidR="00853F4A" w:rsidRDefault="00853F4A">
            <w:pPr>
              <w:pStyle w:val="FormFieldCaption"/>
            </w:pPr>
            <w:r>
              <w:t>x Rate applied</w:t>
            </w:r>
          </w:p>
        </w:tc>
        <w:tc>
          <w:tcPr>
            <w:tcW w:w="1071" w:type="dxa"/>
            <w:gridSpan w:val="5"/>
            <w:tcBorders>
              <w:top w:val="single" w:sz="6" w:space="0" w:color="auto"/>
              <w:left w:val="nil"/>
              <w:bottom w:val="single" w:sz="6" w:space="0" w:color="auto"/>
              <w:right w:val="nil"/>
            </w:tcBorders>
            <w:tcMar>
              <w:left w:w="115" w:type="dxa"/>
              <w:right w:w="115" w:type="dxa"/>
            </w:tcMar>
            <w:vAlign w:val="bottom"/>
          </w:tcPr>
          <w:p w14:paraId="00540C8C" w14:textId="293B47BB" w:rsidR="00853F4A" w:rsidRDefault="00294E40">
            <w:pPr>
              <w:pStyle w:val="DataField11pt"/>
              <w:jc w:val="right"/>
              <w:rPr>
                <w:szCs w:val="22"/>
              </w:rPr>
            </w:pPr>
            <w:r>
              <w:t>46.5</w:t>
            </w:r>
          </w:p>
        </w:tc>
        <w:tc>
          <w:tcPr>
            <w:tcW w:w="1625" w:type="dxa"/>
            <w:gridSpan w:val="3"/>
            <w:tcBorders>
              <w:top w:val="nil"/>
              <w:left w:val="nil"/>
              <w:bottom w:val="nil"/>
              <w:right w:val="nil"/>
            </w:tcBorders>
            <w:vAlign w:val="bottom"/>
          </w:tcPr>
          <w:p w14:paraId="337204DE" w14:textId="77777777" w:rsidR="00853F4A" w:rsidRDefault="00853F4A">
            <w:pPr>
              <w:pStyle w:val="FormFieldCaption"/>
            </w:pPr>
            <w:r>
              <w:t>% = F&amp;A costs      $</w:t>
            </w:r>
          </w:p>
        </w:tc>
        <w:tc>
          <w:tcPr>
            <w:tcW w:w="1546" w:type="dxa"/>
            <w:tcBorders>
              <w:top w:val="single" w:sz="6" w:space="0" w:color="auto"/>
              <w:left w:val="nil"/>
              <w:bottom w:val="single" w:sz="6" w:space="0" w:color="auto"/>
              <w:right w:val="nil"/>
            </w:tcBorders>
            <w:tcMar>
              <w:left w:w="115" w:type="dxa"/>
              <w:right w:w="115" w:type="dxa"/>
            </w:tcMar>
            <w:vAlign w:val="bottom"/>
          </w:tcPr>
          <w:p w14:paraId="3831805B" w14:textId="696A2A8D" w:rsidR="00853F4A" w:rsidRDefault="00294E40">
            <w:pPr>
              <w:pStyle w:val="DataField11pt"/>
              <w:jc w:val="right"/>
              <w:rPr>
                <w:szCs w:val="22"/>
              </w:rPr>
            </w:pPr>
            <w:r>
              <w:t>32,515</w:t>
            </w:r>
          </w:p>
        </w:tc>
      </w:tr>
      <w:tr w:rsidR="00853F4A" w14:paraId="6B5121D8" w14:textId="77777777" w:rsidTr="005B6F1B">
        <w:trPr>
          <w:trHeight w:hRule="exact" w:val="317"/>
          <w:jc w:val="center"/>
        </w:trPr>
        <w:tc>
          <w:tcPr>
            <w:tcW w:w="2339" w:type="dxa"/>
            <w:gridSpan w:val="3"/>
            <w:tcBorders>
              <w:top w:val="nil"/>
              <w:left w:val="nil"/>
              <w:bottom w:val="nil"/>
              <w:right w:val="nil"/>
            </w:tcBorders>
            <w:vAlign w:val="bottom"/>
          </w:tcPr>
          <w:p w14:paraId="0DC1A7A7" w14:textId="77777777" w:rsidR="00853F4A" w:rsidRDefault="00853F4A">
            <w:pPr>
              <w:pStyle w:val="FormFieldCaption"/>
            </w:pPr>
            <w:r>
              <w:t>c.  03 year</w:t>
            </w:r>
          </w:p>
        </w:tc>
        <w:tc>
          <w:tcPr>
            <w:tcW w:w="1537" w:type="dxa"/>
            <w:gridSpan w:val="6"/>
            <w:tcBorders>
              <w:top w:val="nil"/>
              <w:left w:val="nil"/>
              <w:bottom w:val="nil"/>
              <w:right w:val="nil"/>
            </w:tcBorders>
            <w:vAlign w:val="bottom"/>
          </w:tcPr>
          <w:p w14:paraId="594959FA" w14:textId="77777777" w:rsidR="00853F4A" w:rsidRDefault="00853F4A">
            <w:pPr>
              <w:pStyle w:val="FormFieldCaption"/>
            </w:pPr>
            <w:r>
              <w:t>Amount of base  $</w:t>
            </w:r>
          </w:p>
        </w:tc>
        <w:tc>
          <w:tcPr>
            <w:tcW w:w="1353" w:type="dxa"/>
            <w:gridSpan w:val="3"/>
            <w:tcBorders>
              <w:top w:val="single" w:sz="6" w:space="0" w:color="auto"/>
              <w:left w:val="nil"/>
              <w:bottom w:val="single" w:sz="6" w:space="0" w:color="auto"/>
              <w:right w:val="nil"/>
            </w:tcBorders>
            <w:tcMar>
              <w:left w:w="115" w:type="dxa"/>
              <w:right w:w="115" w:type="dxa"/>
            </w:tcMar>
            <w:vAlign w:val="bottom"/>
          </w:tcPr>
          <w:p w14:paraId="6E0DC161" w14:textId="2FD39D66" w:rsidR="00853F4A" w:rsidRDefault="00294E40">
            <w:pPr>
              <w:pStyle w:val="DataField11pt"/>
              <w:jc w:val="right"/>
              <w:rPr>
                <w:szCs w:val="22"/>
              </w:rPr>
            </w:pPr>
            <w:r>
              <w:t>69,925</w:t>
            </w:r>
          </w:p>
        </w:tc>
        <w:tc>
          <w:tcPr>
            <w:tcW w:w="1185" w:type="dxa"/>
            <w:gridSpan w:val="8"/>
            <w:tcBorders>
              <w:top w:val="nil"/>
              <w:left w:val="nil"/>
              <w:bottom w:val="nil"/>
              <w:right w:val="nil"/>
            </w:tcBorders>
            <w:vAlign w:val="bottom"/>
          </w:tcPr>
          <w:p w14:paraId="20C0A638" w14:textId="77777777" w:rsidR="00853F4A" w:rsidRDefault="00853F4A">
            <w:pPr>
              <w:pStyle w:val="FormFieldCaption"/>
            </w:pPr>
            <w:r>
              <w:t>x Rate applied</w:t>
            </w:r>
          </w:p>
        </w:tc>
        <w:tc>
          <w:tcPr>
            <w:tcW w:w="1071" w:type="dxa"/>
            <w:gridSpan w:val="5"/>
            <w:tcBorders>
              <w:top w:val="single" w:sz="6" w:space="0" w:color="auto"/>
              <w:left w:val="nil"/>
              <w:bottom w:val="single" w:sz="6" w:space="0" w:color="auto"/>
              <w:right w:val="nil"/>
            </w:tcBorders>
            <w:tcMar>
              <w:left w:w="115" w:type="dxa"/>
              <w:right w:w="115" w:type="dxa"/>
            </w:tcMar>
            <w:vAlign w:val="bottom"/>
          </w:tcPr>
          <w:p w14:paraId="19B56F1D" w14:textId="254CE887" w:rsidR="00853F4A" w:rsidRDefault="00294E40">
            <w:pPr>
              <w:pStyle w:val="DataField11pt"/>
              <w:jc w:val="right"/>
              <w:rPr>
                <w:szCs w:val="22"/>
              </w:rPr>
            </w:pPr>
            <w:r>
              <w:t>46.5</w:t>
            </w:r>
          </w:p>
        </w:tc>
        <w:tc>
          <w:tcPr>
            <w:tcW w:w="1625" w:type="dxa"/>
            <w:gridSpan w:val="3"/>
            <w:tcBorders>
              <w:top w:val="nil"/>
              <w:left w:val="nil"/>
              <w:bottom w:val="nil"/>
              <w:right w:val="nil"/>
            </w:tcBorders>
            <w:vAlign w:val="bottom"/>
          </w:tcPr>
          <w:p w14:paraId="60746AEC" w14:textId="77777777" w:rsidR="00853F4A" w:rsidRDefault="00853F4A">
            <w:pPr>
              <w:pStyle w:val="FormFieldCaption"/>
            </w:pPr>
            <w:r>
              <w:t>% = F&amp;A costs      $</w:t>
            </w:r>
          </w:p>
        </w:tc>
        <w:tc>
          <w:tcPr>
            <w:tcW w:w="1546" w:type="dxa"/>
            <w:tcBorders>
              <w:top w:val="single" w:sz="6" w:space="0" w:color="auto"/>
              <w:left w:val="nil"/>
              <w:bottom w:val="single" w:sz="6" w:space="0" w:color="auto"/>
              <w:right w:val="nil"/>
            </w:tcBorders>
            <w:tcMar>
              <w:left w:w="115" w:type="dxa"/>
              <w:right w:w="115" w:type="dxa"/>
            </w:tcMar>
            <w:vAlign w:val="bottom"/>
          </w:tcPr>
          <w:p w14:paraId="6D36D332" w14:textId="7F0EA913" w:rsidR="00853F4A" w:rsidRDefault="00294E40">
            <w:pPr>
              <w:pStyle w:val="DataField11pt"/>
              <w:jc w:val="right"/>
              <w:rPr>
                <w:szCs w:val="22"/>
              </w:rPr>
            </w:pPr>
            <w:r>
              <w:t>32,515</w:t>
            </w:r>
          </w:p>
        </w:tc>
      </w:tr>
      <w:tr w:rsidR="00853F4A" w14:paraId="55DD2323" w14:textId="77777777" w:rsidTr="005B6F1B">
        <w:trPr>
          <w:trHeight w:hRule="exact" w:val="317"/>
          <w:jc w:val="center"/>
        </w:trPr>
        <w:tc>
          <w:tcPr>
            <w:tcW w:w="2339" w:type="dxa"/>
            <w:gridSpan w:val="3"/>
            <w:tcBorders>
              <w:top w:val="nil"/>
              <w:left w:val="nil"/>
              <w:bottom w:val="nil"/>
              <w:right w:val="nil"/>
            </w:tcBorders>
            <w:vAlign w:val="bottom"/>
          </w:tcPr>
          <w:p w14:paraId="228C3EE7" w14:textId="77777777" w:rsidR="00853F4A" w:rsidRDefault="00853F4A">
            <w:pPr>
              <w:pStyle w:val="FormFieldCaption"/>
            </w:pPr>
            <w:r>
              <w:t>d.  04 year</w:t>
            </w:r>
          </w:p>
        </w:tc>
        <w:tc>
          <w:tcPr>
            <w:tcW w:w="1537" w:type="dxa"/>
            <w:gridSpan w:val="6"/>
            <w:tcBorders>
              <w:top w:val="nil"/>
              <w:left w:val="nil"/>
              <w:bottom w:val="nil"/>
              <w:right w:val="nil"/>
            </w:tcBorders>
            <w:vAlign w:val="bottom"/>
          </w:tcPr>
          <w:p w14:paraId="7955D8E4" w14:textId="77777777" w:rsidR="00853F4A" w:rsidRDefault="00853F4A">
            <w:pPr>
              <w:pStyle w:val="FormFieldCaption"/>
            </w:pPr>
            <w:r>
              <w:t>Amount of base  $</w:t>
            </w:r>
          </w:p>
        </w:tc>
        <w:tc>
          <w:tcPr>
            <w:tcW w:w="1353" w:type="dxa"/>
            <w:gridSpan w:val="3"/>
            <w:tcBorders>
              <w:top w:val="single" w:sz="6" w:space="0" w:color="auto"/>
              <w:left w:val="nil"/>
              <w:bottom w:val="single" w:sz="6" w:space="0" w:color="auto"/>
              <w:right w:val="nil"/>
            </w:tcBorders>
            <w:tcMar>
              <w:left w:w="115" w:type="dxa"/>
              <w:right w:w="115" w:type="dxa"/>
            </w:tcMar>
            <w:vAlign w:val="bottom"/>
          </w:tcPr>
          <w:p w14:paraId="6D6E8CC6" w14:textId="0CB95F69" w:rsidR="00853F4A" w:rsidRDefault="00294E40">
            <w:pPr>
              <w:pStyle w:val="DataField11pt"/>
              <w:jc w:val="right"/>
              <w:rPr>
                <w:szCs w:val="22"/>
              </w:rPr>
            </w:pPr>
            <w:r>
              <w:t>69,925</w:t>
            </w:r>
          </w:p>
        </w:tc>
        <w:tc>
          <w:tcPr>
            <w:tcW w:w="1185" w:type="dxa"/>
            <w:gridSpan w:val="8"/>
            <w:tcBorders>
              <w:top w:val="nil"/>
              <w:left w:val="nil"/>
              <w:bottom w:val="nil"/>
              <w:right w:val="nil"/>
            </w:tcBorders>
            <w:vAlign w:val="bottom"/>
          </w:tcPr>
          <w:p w14:paraId="451B8223" w14:textId="77777777" w:rsidR="00853F4A" w:rsidRDefault="00853F4A">
            <w:pPr>
              <w:pStyle w:val="FormFieldCaption"/>
            </w:pPr>
            <w:r>
              <w:t>x Rate applied</w:t>
            </w:r>
          </w:p>
        </w:tc>
        <w:tc>
          <w:tcPr>
            <w:tcW w:w="1071" w:type="dxa"/>
            <w:gridSpan w:val="5"/>
            <w:tcBorders>
              <w:top w:val="single" w:sz="6" w:space="0" w:color="auto"/>
              <w:left w:val="nil"/>
              <w:bottom w:val="single" w:sz="6" w:space="0" w:color="auto"/>
              <w:right w:val="nil"/>
            </w:tcBorders>
            <w:tcMar>
              <w:left w:w="115" w:type="dxa"/>
              <w:right w:w="115" w:type="dxa"/>
            </w:tcMar>
            <w:vAlign w:val="bottom"/>
          </w:tcPr>
          <w:p w14:paraId="4B5C5C72" w14:textId="0462A37B" w:rsidR="00853F4A" w:rsidRDefault="00294E40">
            <w:pPr>
              <w:pStyle w:val="DataField11pt"/>
              <w:jc w:val="right"/>
              <w:rPr>
                <w:szCs w:val="22"/>
              </w:rPr>
            </w:pPr>
            <w:r>
              <w:t>46.5</w:t>
            </w:r>
          </w:p>
        </w:tc>
        <w:tc>
          <w:tcPr>
            <w:tcW w:w="1625" w:type="dxa"/>
            <w:gridSpan w:val="3"/>
            <w:tcBorders>
              <w:top w:val="nil"/>
              <w:left w:val="nil"/>
              <w:bottom w:val="nil"/>
              <w:right w:val="nil"/>
            </w:tcBorders>
            <w:vAlign w:val="bottom"/>
          </w:tcPr>
          <w:p w14:paraId="31535230" w14:textId="77777777" w:rsidR="00853F4A" w:rsidRDefault="00853F4A">
            <w:pPr>
              <w:pStyle w:val="FormFieldCaption"/>
            </w:pPr>
            <w:r>
              <w:t>% = F&amp;A costs      $</w:t>
            </w:r>
          </w:p>
        </w:tc>
        <w:tc>
          <w:tcPr>
            <w:tcW w:w="1546" w:type="dxa"/>
            <w:tcBorders>
              <w:top w:val="single" w:sz="6" w:space="0" w:color="auto"/>
              <w:left w:val="nil"/>
              <w:bottom w:val="single" w:sz="6" w:space="0" w:color="auto"/>
              <w:right w:val="nil"/>
            </w:tcBorders>
            <w:tcMar>
              <w:left w:w="115" w:type="dxa"/>
              <w:right w:w="115" w:type="dxa"/>
            </w:tcMar>
            <w:vAlign w:val="bottom"/>
          </w:tcPr>
          <w:p w14:paraId="6484CDEF" w14:textId="73B2A1C3" w:rsidR="00853F4A" w:rsidRDefault="00294E40">
            <w:pPr>
              <w:pStyle w:val="DataField11pt"/>
              <w:jc w:val="right"/>
              <w:rPr>
                <w:szCs w:val="22"/>
              </w:rPr>
            </w:pPr>
            <w:r>
              <w:t>32,515</w:t>
            </w:r>
          </w:p>
        </w:tc>
      </w:tr>
      <w:tr w:rsidR="00853F4A" w14:paraId="5C66311F" w14:textId="77777777" w:rsidTr="005B6F1B">
        <w:trPr>
          <w:trHeight w:hRule="exact" w:val="317"/>
          <w:jc w:val="center"/>
        </w:trPr>
        <w:tc>
          <w:tcPr>
            <w:tcW w:w="2339" w:type="dxa"/>
            <w:gridSpan w:val="3"/>
            <w:tcBorders>
              <w:top w:val="nil"/>
              <w:left w:val="nil"/>
              <w:bottom w:val="nil"/>
              <w:right w:val="nil"/>
            </w:tcBorders>
            <w:vAlign w:val="bottom"/>
          </w:tcPr>
          <w:p w14:paraId="1F99E356" w14:textId="77777777" w:rsidR="00853F4A" w:rsidRDefault="00853F4A">
            <w:pPr>
              <w:pStyle w:val="FormFieldCaption"/>
            </w:pPr>
            <w:r>
              <w:t>e.  05 year</w:t>
            </w:r>
          </w:p>
        </w:tc>
        <w:tc>
          <w:tcPr>
            <w:tcW w:w="1537" w:type="dxa"/>
            <w:gridSpan w:val="6"/>
            <w:tcBorders>
              <w:top w:val="nil"/>
              <w:left w:val="nil"/>
              <w:bottom w:val="nil"/>
              <w:right w:val="nil"/>
            </w:tcBorders>
            <w:vAlign w:val="bottom"/>
          </w:tcPr>
          <w:p w14:paraId="6DB32A1D" w14:textId="77777777" w:rsidR="00853F4A" w:rsidRDefault="00853F4A">
            <w:pPr>
              <w:pStyle w:val="FormFieldCaption"/>
            </w:pPr>
            <w:r>
              <w:t>Amount of base  $</w:t>
            </w:r>
          </w:p>
        </w:tc>
        <w:tc>
          <w:tcPr>
            <w:tcW w:w="1353" w:type="dxa"/>
            <w:gridSpan w:val="3"/>
            <w:tcBorders>
              <w:top w:val="single" w:sz="6" w:space="0" w:color="auto"/>
              <w:left w:val="nil"/>
              <w:bottom w:val="single" w:sz="6" w:space="0" w:color="auto"/>
              <w:right w:val="nil"/>
            </w:tcBorders>
            <w:tcMar>
              <w:left w:w="115" w:type="dxa"/>
              <w:right w:w="115" w:type="dxa"/>
            </w:tcMar>
            <w:vAlign w:val="bottom"/>
          </w:tcPr>
          <w:p w14:paraId="0D638C81" w14:textId="6653F2EC" w:rsidR="00853F4A" w:rsidRDefault="00294E40">
            <w:pPr>
              <w:pStyle w:val="DataField11pt"/>
              <w:jc w:val="right"/>
              <w:rPr>
                <w:szCs w:val="22"/>
              </w:rPr>
            </w:pPr>
            <w:r>
              <w:t>69,925</w:t>
            </w:r>
          </w:p>
        </w:tc>
        <w:tc>
          <w:tcPr>
            <w:tcW w:w="1185" w:type="dxa"/>
            <w:gridSpan w:val="8"/>
            <w:tcBorders>
              <w:top w:val="nil"/>
              <w:left w:val="nil"/>
              <w:bottom w:val="nil"/>
              <w:right w:val="nil"/>
            </w:tcBorders>
            <w:vAlign w:val="bottom"/>
          </w:tcPr>
          <w:p w14:paraId="3F11EEFB" w14:textId="77777777" w:rsidR="00853F4A" w:rsidRDefault="00853F4A">
            <w:pPr>
              <w:pStyle w:val="FormFieldCaption"/>
            </w:pPr>
            <w:r>
              <w:t>x Rate applied</w:t>
            </w:r>
          </w:p>
        </w:tc>
        <w:tc>
          <w:tcPr>
            <w:tcW w:w="1071" w:type="dxa"/>
            <w:gridSpan w:val="5"/>
            <w:tcBorders>
              <w:top w:val="single" w:sz="6" w:space="0" w:color="auto"/>
              <w:left w:val="nil"/>
              <w:bottom w:val="single" w:sz="6" w:space="0" w:color="auto"/>
              <w:right w:val="nil"/>
            </w:tcBorders>
            <w:tcMar>
              <w:left w:w="115" w:type="dxa"/>
              <w:right w:w="115" w:type="dxa"/>
            </w:tcMar>
            <w:vAlign w:val="bottom"/>
          </w:tcPr>
          <w:p w14:paraId="2E09DCEA" w14:textId="75066DC3" w:rsidR="00853F4A" w:rsidRDefault="00294E40">
            <w:pPr>
              <w:pStyle w:val="DataField11pt"/>
              <w:jc w:val="right"/>
              <w:rPr>
                <w:szCs w:val="22"/>
              </w:rPr>
            </w:pPr>
            <w:r>
              <w:t>46.5</w:t>
            </w:r>
          </w:p>
        </w:tc>
        <w:tc>
          <w:tcPr>
            <w:tcW w:w="1625" w:type="dxa"/>
            <w:gridSpan w:val="3"/>
            <w:tcBorders>
              <w:top w:val="nil"/>
              <w:left w:val="nil"/>
              <w:bottom w:val="nil"/>
              <w:right w:val="nil"/>
            </w:tcBorders>
            <w:vAlign w:val="bottom"/>
          </w:tcPr>
          <w:p w14:paraId="4B6CCCA8" w14:textId="77777777" w:rsidR="00853F4A" w:rsidRDefault="00853F4A">
            <w:pPr>
              <w:pStyle w:val="FormFieldCaption"/>
            </w:pPr>
            <w:r>
              <w:t>% = F&amp;A costs      $</w:t>
            </w:r>
          </w:p>
        </w:tc>
        <w:tc>
          <w:tcPr>
            <w:tcW w:w="1546" w:type="dxa"/>
            <w:tcBorders>
              <w:top w:val="single" w:sz="6" w:space="0" w:color="auto"/>
              <w:left w:val="nil"/>
              <w:bottom w:val="single" w:sz="18" w:space="0" w:color="auto"/>
              <w:right w:val="nil"/>
            </w:tcBorders>
            <w:tcMar>
              <w:left w:w="115" w:type="dxa"/>
              <w:right w:w="115" w:type="dxa"/>
            </w:tcMar>
            <w:vAlign w:val="bottom"/>
          </w:tcPr>
          <w:p w14:paraId="27F42618" w14:textId="116C3E9D" w:rsidR="00853F4A" w:rsidRDefault="00294E40">
            <w:pPr>
              <w:pStyle w:val="DataField11pt"/>
              <w:jc w:val="right"/>
              <w:rPr>
                <w:szCs w:val="22"/>
              </w:rPr>
            </w:pPr>
            <w:r>
              <w:t>32,515</w:t>
            </w:r>
          </w:p>
        </w:tc>
      </w:tr>
      <w:tr w:rsidR="00853F4A" w14:paraId="1FBB3E6F" w14:textId="77777777" w:rsidTr="005B6F1B">
        <w:trPr>
          <w:trHeight w:hRule="exact" w:val="374"/>
          <w:jc w:val="center"/>
        </w:trPr>
        <w:tc>
          <w:tcPr>
            <w:tcW w:w="7210" w:type="dxa"/>
            <w:gridSpan w:val="24"/>
            <w:tcBorders>
              <w:top w:val="nil"/>
              <w:left w:val="nil"/>
              <w:bottom w:val="nil"/>
            </w:tcBorders>
          </w:tcPr>
          <w:p w14:paraId="57775A43" w14:textId="77777777" w:rsidR="00853F4A" w:rsidRDefault="00853F4A">
            <w:pPr>
              <w:tabs>
                <w:tab w:val="left" w:pos="1440"/>
              </w:tabs>
              <w:spacing w:before="80"/>
              <w:jc w:val="both"/>
              <w:rPr>
                <w:rFonts w:ascii="Arial" w:hAnsi="Arial" w:cs="Arial"/>
                <w:sz w:val="16"/>
                <w:szCs w:val="16"/>
              </w:rPr>
            </w:pPr>
          </w:p>
        </w:tc>
        <w:tc>
          <w:tcPr>
            <w:tcW w:w="1900" w:type="dxa"/>
            <w:gridSpan w:val="4"/>
            <w:tcBorders>
              <w:top w:val="nil"/>
              <w:bottom w:val="nil"/>
              <w:right w:val="single" w:sz="18" w:space="0" w:color="auto"/>
            </w:tcBorders>
            <w:vAlign w:val="bottom"/>
          </w:tcPr>
          <w:p w14:paraId="18CE9AAD" w14:textId="77777777" w:rsidR="00853F4A" w:rsidRDefault="00853F4A">
            <w:pPr>
              <w:pStyle w:val="FormFieldCaption"/>
            </w:pPr>
            <w:r>
              <w:t>TOTAL F&amp;A Costs      $</w:t>
            </w:r>
          </w:p>
        </w:tc>
        <w:tc>
          <w:tcPr>
            <w:tcW w:w="1546" w:type="dxa"/>
            <w:tcBorders>
              <w:top w:val="single" w:sz="18" w:space="0" w:color="auto"/>
              <w:left w:val="single" w:sz="18" w:space="0" w:color="auto"/>
              <w:bottom w:val="single" w:sz="18" w:space="0" w:color="auto"/>
              <w:right w:val="single" w:sz="18" w:space="0" w:color="auto"/>
            </w:tcBorders>
            <w:tcMar>
              <w:left w:w="115" w:type="dxa"/>
              <w:right w:w="115" w:type="dxa"/>
            </w:tcMar>
            <w:vAlign w:val="bottom"/>
          </w:tcPr>
          <w:p w14:paraId="06FDD249" w14:textId="01DB0D92" w:rsidR="00853F4A" w:rsidRDefault="00294E40">
            <w:pPr>
              <w:pStyle w:val="DataField11pt"/>
              <w:jc w:val="right"/>
            </w:pPr>
            <w:r>
              <w:t>162,575</w:t>
            </w:r>
          </w:p>
          <w:p w14:paraId="4910AC9F" w14:textId="3251CBA2" w:rsidR="00294E40" w:rsidRDefault="00294E40">
            <w:pPr>
              <w:pStyle w:val="DataField11pt"/>
              <w:jc w:val="right"/>
              <w:rPr>
                <w:szCs w:val="22"/>
              </w:rPr>
            </w:pPr>
          </w:p>
        </w:tc>
      </w:tr>
      <w:tr w:rsidR="00853F4A" w14:paraId="39DBE665" w14:textId="77777777">
        <w:trPr>
          <w:cantSplit/>
          <w:trHeight w:hRule="exact" w:val="230"/>
          <w:jc w:val="center"/>
        </w:trPr>
        <w:tc>
          <w:tcPr>
            <w:tcW w:w="10656" w:type="dxa"/>
            <w:gridSpan w:val="29"/>
            <w:tcBorders>
              <w:top w:val="nil"/>
              <w:left w:val="nil"/>
              <w:bottom w:val="nil"/>
              <w:right w:val="nil"/>
            </w:tcBorders>
            <w:vAlign w:val="bottom"/>
          </w:tcPr>
          <w:p w14:paraId="6D56E6AA" w14:textId="5278DD9F" w:rsidR="00853F4A" w:rsidRDefault="00853F4A">
            <w:pPr>
              <w:pStyle w:val="FormFieldCaption"/>
              <w:rPr>
                <w:sz w:val="20"/>
                <w:szCs w:val="20"/>
              </w:rPr>
            </w:pPr>
            <w:r>
              <w:t>*Check appropriate box(es):</w:t>
            </w:r>
          </w:p>
        </w:tc>
      </w:tr>
      <w:tr w:rsidR="00853F4A" w14:paraId="57BE3380" w14:textId="77777777" w:rsidTr="005B6F1B">
        <w:trPr>
          <w:trHeight w:hRule="exact" w:val="288"/>
          <w:jc w:val="center"/>
        </w:trPr>
        <w:tc>
          <w:tcPr>
            <w:tcW w:w="2961" w:type="dxa"/>
            <w:gridSpan w:val="6"/>
            <w:tcBorders>
              <w:top w:val="nil"/>
              <w:left w:val="nil"/>
              <w:bottom w:val="nil"/>
              <w:right w:val="nil"/>
            </w:tcBorders>
          </w:tcPr>
          <w:p w14:paraId="4422740D" w14:textId="77777777" w:rsidR="00853F4A" w:rsidRDefault="00853F4A">
            <w:pPr>
              <w:pStyle w:val="FormFieldCaption"/>
            </w:pPr>
            <w:r>
              <w:rPr>
                <w:sz w:val="20"/>
                <w:szCs w:val="20"/>
              </w:rPr>
              <w:fldChar w:fldCharType="begin">
                <w:ffData>
                  <w:name w:val=""/>
                  <w:enabled/>
                  <w:calcOnExit w:val="0"/>
                  <w:statusText w:type="text" w:val="Check if Salary and Wages base"/>
                  <w:checkBox>
                    <w:size w:val="24"/>
                    <w:default w:val="0"/>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rPr>
                <w:sz w:val="20"/>
                <w:szCs w:val="20"/>
              </w:rPr>
              <w:t xml:space="preserve">  </w:t>
            </w:r>
            <w:r>
              <w:t>Salary and wages base</w:t>
            </w:r>
          </w:p>
        </w:tc>
        <w:tc>
          <w:tcPr>
            <w:tcW w:w="3966" w:type="dxa"/>
            <w:gridSpan w:val="15"/>
            <w:tcBorders>
              <w:top w:val="nil"/>
              <w:left w:val="nil"/>
              <w:bottom w:val="nil"/>
              <w:right w:val="nil"/>
            </w:tcBorders>
          </w:tcPr>
          <w:p w14:paraId="78CAFBDF" w14:textId="4FAC3DD8" w:rsidR="00853F4A" w:rsidRDefault="00901ACE">
            <w:pPr>
              <w:pStyle w:val="FormFieldCaption"/>
            </w:pPr>
            <w:r>
              <w:rPr>
                <w:sz w:val="20"/>
                <w:szCs w:val="20"/>
              </w:rPr>
              <w:fldChar w:fldCharType="begin">
                <w:ffData>
                  <w:name w:val=""/>
                  <w:enabled/>
                  <w:calcOnExit w:val="0"/>
                  <w:statusText w:type="text" w:val="Check if Modified total direct cost base"/>
                  <w:checkBox>
                    <w:size w:val="24"/>
                    <w:default w:val="1"/>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rsidR="00853F4A">
              <w:rPr>
                <w:sz w:val="20"/>
                <w:szCs w:val="20"/>
              </w:rPr>
              <w:t xml:space="preserve">  </w:t>
            </w:r>
            <w:r w:rsidR="00853F4A">
              <w:t>Modified total direct cost base</w:t>
            </w:r>
          </w:p>
        </w:tc>
        <w:tc>
          <w:tcPr>
            <w:tcW w:w="3729" w:type="dxa"/>
            <w:gridSpan w:val="8"/>
            <w:tcBorders>
              <w:top w:val="nil"/>
              <w:left w:val="nil"/>
              <w:bottom w:val="nil"/>
              <w:right w:val="nil"/>
            </w:tcBorders>
          </w:tcPr>
          <w:p w14:paraId="1E2DA275" w14:textId="77777777" w:rsidR="00853F4A" w:rsidRDefault="00853F4A">
            <w:pPr>
              <w:pStyle w:val="FormFieldCaption"/>
            </w:pPr>
            <w:r>
              <w:rPr>
                <w:sz w:val="20"/>
                <w:szCs w:val="20"/>
              </w:rPr>
              <w:fldChar w:fldCharType="begin">
                <w:ffData>
                  <w:name w:val=""/>
                  <w:enabled/>
                  <w:calcOnExit w:val="0"/>
                  <w:statusText w:type="text" w:val="Check if Other base"/>
                  <w:checkBox>
                    <w:size w:val="24"/>
                    <w:default w:val="0"/>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rPr>
                <w:sz w:val="20"/>
                <w:szCs w:val="20"/>
              </w:rPr>
              <w:t xml:space="preserve">  </w:t>
            </w:r>
            <w:r>
              <w:t xml:space="preserve">Other base  </w:t>
            </w:r>
            <w:r>
              <w:rPr>
                <w:i/>
                <w:iCs/>
              </w:rPr>
              <w:t>(Explain)</w:t>
            </w:r>
          </w:p>
        </w:tc>
      </w:tr>
      <w:tr w:rsidR="00853F4A" w14:paraId="15F216DF" w14:textId="77777777">
        <w:trPr>
          <w:trHeight w:hRule="exact" w:val="288"/>
          <w:jc w:val="center"/>
        </w:trPr>
        <w:tc>
          <w:tcPr>
            <w:tcW w:w="10656" w:type="dxa"/>
            <w:gridSpan w:val="29"/>
            <w:tcBorders>
              <w:top w:val="nil"/>
              <w:left w:val="nil"/>
              <w:bottom w:val="nil"/>
              <w:right w:val="nil"/>
            </w:tcBorders>
          </w:tcPr>
          <w:p w14:paraId="36CA9CE7" w14:textId="77777777" w:rsidR="00853F4A" w:rsidRDefault="00853F4A">
            <w:pPr>
              <w:pStyle w:val="FormFieldCaption"/>
              <w:rPr>
                <w:sz w:val="20"/>
                <w:szCs w:val="20"/>
              </w:rPr>
            </w:pPr>
            <w:r>
              <w:rPr>
                <w:sz w:val="20"/>
                <w:szCs w:val="20"/>
              </w:rPr>
              <w:fldChar w:fldCharType="begin">
                <w:ffData>
                  <w:name w:val=""/>
                  <w:enabled/>
                  <w:calcOnExit w:val="0"/>
                  <w:statusText w:type="text" w:val="Check if Off-site, other special rate, or more than one rate involved"/>
                  <w:checkBox>
                    <w:size w:val="24"/>
                    <w:default w:val="0"/>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rPr>
                <w:sz w:val="20"/>
                <w:szCs w:val="20"/>
              </w:rPr>
              <w:t xml:space="preserve">  </w:t>
            </w:r>
            <w:r>
              <w:t xml:space="preserve">Off-site, other special rate, or more than one rate involved  </w:t>
            </w:r>
            <w:r>
              <w:rPr>
                <w:i/>
                <w:iCs/>
              </w:rPr>
              <w:t>(Explain)</w:t>
            </w:r>
          </w:p>
        </w:tc>
      </w:tr>
      <w:tr w:rsidR="00853F4A" w14:paraId="35C7B500" w14:textId="77777777">
        <w:trPr>
          <w:trHeight w:hRule="exact" w:val="230"/>
          <w:jc w:val="center"/>
        </w:trPr>
        <w:tc>
          <w:tcPr>
            <w:tcW w:w="10656" w:type="dxa"/>
            <w:gridSpan w:val="29"/>
            <w:tcBorders>
              <w:top w:val="nil"/>
              <w:left w:val="nil"/>
              <w:bottom w:val="nil"/>
              <w:right w:val="nil"/>
            </w:tcBorders>
          </w:tcPr>
          <w:p w14:paraId="03643165" w14:textId="77777777" w:rsidR="00853F4A" w:rsidRDefault="00853F4A">
            <w:pPr>
              <w:pStyle w:val="FormFieldCaption"/>
              <w:rPr>
                <w:sz w:val="20"/>
                <w:szCs w:val="20"/>
              </w:rPr>
            </w:pPr>
            <w:r>
              <w:t xml:space="preserve">Explanation  </w:t>
            </w:r>
            <w:r>
              <w:rPr>
                <w:i/>
                <w:iCs/>
              </w:rPr>
              <w:t>(Attach separate sheet, if necessary.):</w:t>
            </w:r>
            <w:r>
              <w:t xml:space="preserve"> </w:t>
            </w:r>
          </w:p>
        </w:tc>
      </w:tr>
      <w:tr w:rsidR="00853F4A" w14:paraId="0C95DA9E" w14:textId="77777777" w:rsidTr="004976DA">
        <w:trPr>
          <w:cantSplit/>
          <w:trHeight w:val="1008"/>
          <w:jc w:val="center"/>
        </w:trPr>
        <w:tc>
          <w:tcPr>
            <w:tcW w:w="10656" w:type="dxa"/>
            <w:gridSpan w:val="29"/>
            <w:tcBorders>
              <w:top w:val="nil"/>
              <w:left w:val="nil"/>
              <w:bottom w:val="single" w:sz="4" w:space="0" w:color="auto"/>
              <w:right w:val="nil"/>
            </w:tcBorders>
          </w:tcPr>
          <w:p w14:paraId="49779B83" w14:textId="77777777" w:rsidR="00853F4A" w:rsidRDefault="00853F4A" w:rsidP="005B6F1B">
            <w:pPr>
              <w:pStyle w:val="datafield11ptsingleline"/>
            </w:pPr>
            <w:r>
              <w:fldChar w:fldCharType="begin">
                <w:ffData>
                  <w:name w:val=""/>
                  <w:enabled/>
                  <w:calcOnExit w:val="0"/>
                  <w:statusText w:type="text" w:val="Enter Explanation"/>
                  <w:textInput>
                    <w:maxLength w:val="10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r>
      <w:tr w:rsidR="00853F4A" w14:paraId="075F0BA1" w14:textId="77777777" w:rsidTr="005B6F1B">
        <w:trPr>
          <w:cantSplit/>
          <w:trHeight w:hRule="exact" w:val="645"/>
          <w:jc w:val="center"/>
        </w:trPr>
        <w:tc>
          <w:tcPr>
            <w:tcW w:w="10656" w:type="dxa"/>
            <w:gridSpan w:val="29"/>
            <w:tcBorders>
              <w:top w:val="single" w:sz="4" w:space="0" w:color="auto"/>
              <w:left w:val="nil"/>
              <w:bottom w:val="single" w:sz="4" w:space="0" w:color="auto"/>
              <w:right w:val="nil"/>
            </w:tcBorders>
          </w:tcPr>
          <w:p w14:paraId="6BF093B2" w14:textId="77777777" w:rsidR="00853F4A" w:rsidRDefault="00853F4A" w:rsidP="005B6F1B">
            <w:pPr>
              <w:pStyle w:val="FormFieldCaption"/>
            </w:pPr>
            <w:r>
              <w:rPr>
                <w:b/>
                <w:bCs/>
              </w:rPr>
              <w:t xml:space="preserve">4.  DISCLOSURE PERMISSION STATEMENT: </w:t>
            </w:r>
            <w:r>
              <w:t xml:space="preserve"> If this application does not result in an award, is the Government permitted to disclose the title of your proposed project, and the name, address, telephone number and e-mail address of the official signing for the applicant organization, to organizations that may be interested in contacting you for further information (e.g., possible collaborations, investment)?       </w:t>
            </w:r>
            <w:r>
              <w:rPr>
                <w:sz w:val="20"/>
                <w:szCs w:val="20"/>
              </w:rPr>
              <w:fldChar w:fldCharType="begin">
                <w:ffData>
                  <w:name w:val=""/>
                  <w:enabled/>
                  <w:calcOnExit w:val="0"/>
                  <w:statusText w:type="text" w:val="Disclosure Permission Statement 'Yes' checkbox"/>
                  <w:checkBox>
                    <w:size w:val="24"/>
                    <w:default w:val="0"/>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t xml:space="preserve">  Yes   </w:t>
            </w:r>
            <w:r>
              <w:rPr>
                <w:sz w:val="20"/>
                <w:szCs w:val="20"/>
              </w:rPr>
              <w:fldChar w:fldCharType="begin">
                <w:ffData>
                  <w:name w:val=""/>
                  <w:enabled/>
                  <w:calcOnExit w:val="0"/>
                  <w:statusText w:type="text" w:val="Disclosure Permission Statement 'No' checkbox"/>
                  <w:checkBox>
                    <w:size w:val="24"/>
                    <w:default w:val="0"/>
                  </w:checkBox>
                </w:ffData>
              </w:fldChar>
            </w:r>
            <w:r>
              <w:rPr>
                <w:sz w:val="20"/>
                <w:szCs w:val="20"/>
              </w:rPr>
              <w:instrText xml:space="preserve"> FORMCHECKBOX </w:instrText>
            </w:r>
            <w:r w:rsidR="00251AB1">
              <w:rPr>
                <w:sz w:val="20"/>
                <w:szCs w:val="20"/>
              </w:rPr>
            </w:r>
            <w:r w:rsidR="00251AB1">
              <w:rPr>
                <w:sz w:val="20"/>
                <w:szCs w:val="20"/>
              </w:rPr>
              <w:fldChar w:fldCharType="separate"/>
            </w:r>
            <w:r>
              <w:rPr>
                <w:sz w:val="20"/>
                <w:szCs w:val="20"/>
              </w:rPr>
              <w:fldChar w:fldCharType="end"/>
            </w:r>
            <w:r>
              <w:t xml:space="preserve">  No</w:t>
            </w:r>
          </w:p>
        </w:tc>
      </w:tr>
      <w:tr w:rsidR="00853F4A" w14:paraId="17896C14" w14:textId="77777777" w:rsidTr="005B6F1B">
        <w:tblPrEx>
          <w:tblBorders>
            <w:top w:val="single" w:sz="4" w:space="0" w:color="auto"/>
            <w:bottom w:val="single" w:sz="4" w:space="0" w:color="auto"/>
          </w:tblBorders>
        </w:tblPrEx>
        <w:trPr>
          <w:trHeight w:hRule="exact" w:val="58"/>
          <w:jc w:val="center"/>
        </w:trPr>
        <w:tc>
          <w:tcPr>
            <w:tcW w:w="10656" w:type="dxa"/>
            <w:gridSpan w:val="29"/>
            <w:tcBorders>
              <w:top w:val="single" w:sz="4" w:space="0" w:color="auto"/>
              <w:left w:val="nil"/>
              <w:bottom w:val="nil"/>
              <w:right w:val="nil"/>
            </w:tcBorders>
          </w:tcPr>
          <w:p w14:paraId="644DCB9F" w14:textId="77777777" w:rsidR="00853F4A" w:rsidRDefault="00853F4A">
            <w:pPr>
              <w:pStyle w:val="FormFieldCaption"/>
              <w:rPr>
                <w:b/>
                <w:bCs/>
              </w:rPr>
            </w:pPr>
          </w:p>
        </w:tc>
      </w:tr>
    </w:tbl>
    <w:p w14:paraId="0E040287" w14:textId="2BEC4CE2" w:rsidR="00853F4A" w:rsidRPr="00075458" w:rsidRDefault="004976DA">
      <w:pPr>
        <w:pStyle w:val="FormFooter"/>
        <w:rPr>
          <w:rStyle w:val="FormFooterFormNameChar"/>
        </w:rPr>
      </w:pPr>
      <w:r>
        <w:t xml:space="preserve">PHS 398 (Rev. </w:t>
      </w:r>
      <w:r w:rsidR="00721712">
        <w:t>0</w:t>
      </w:r>
      <w:r>
        <w:t>8/12 Approv</w:t>
      </w:r>
      <w:r w:rsidR="00F1256A">
        <w:t>ed Through 8/31/2015)</w:t>
      </w:r>
      <w:r w:rsidR="00F1256A">
        <w:tab/>
      </w:r>
      <w:r w:rsidR="00F1256A">
        <w:tab/>
        <w:t xml:space="preserve">OMB No. </w:t>
      </w:r>
      <w:r>
        <w:t>0925-0001</w:t>
      </w:r>
      <w:r w:rsidR="00853F4A">
        <w:tab/>
        <w:t xml:space="preserve">Page </w:t>
      </w:r>
      <w:r w:rsidR="00853F4A">
        <w:rPr>
          <w:rStyle w:val="PageNumber"/>
        </w:rPr>
        <w:fldChar w:fldCharType="begin">
          <w:ffData>
            <w:name w:val=""/>
            <w:enabled/>
            <w:calcOnExit w:val="0"/>
            <w:statusText w:type="text" w:val="Enter page number"/>
            <w:textInput>
              <w:type w:val="number"/>
              <w:maxLength w:val="3"/>
            </w:textInput>
          </w:ffData>
        </w:fldChar>
      </w:r>
      <w:r w:rsidR="00853F4A">
        <w:rPr>
          <w:rStyle w:val="PageNumber"/>
        </w:rPr>
        <w:instrText xml:space="preserve"> FORMTEXT </w:instrText>
      </w:r>
      <w:r w:rsidR="00853F4A">
        <w:rPr>
          <w:rStyle w:val="PageNumber"/>
        </w:rPr>
      </w:r>
      <w:r w:rsidR="00853F4A">
        <w:rPr>
          <w:rStyle w:val="PageNumber"/>
        </w:rPr>
        <w:fldChar w:fldCharType="separate"/>
      </w:r>
      <w:r w:rsidR="00853F4A">
        <w:rPr>
          <w:rStyle w:val="PageNumber"/>
          <w:noProof/>
        </w:rPr>
        <w:t> </w:t>
      </w:r>
      <w:r w:rsidR="00853F4A">
        <w:rPr>
          <w:rStyle w:val="PageNumber"/>
          <w:noProof/>
        </w:rPr>
        <w:t> </w:t>
      </w:r>
      <w:r w:rsidR="00853F4A">
        <w:rPr>
          <w:rStyle w:val="PageNumber"/>
          <w:noProof/>
        </w:rPr>
        <w:t> </w:t>
      </w:r>
      <w:r w:rsidR="00853F4A">
        <w:rPr>
          <w:rStyle w:val="PageNumber"/>
        </w:rPr>
        <w:fldChar w:fldCharType="end"/>
      </w:r>
      <w:r w:rsidR="00853F4A">
        <w:tab/>
      </w:r>
      <w:r w:rsidR="00853F4A" w:rsidRPr="00075458">
        <w:rPr>
          <w:rStyle w:val="FormFooterFormNameChar"/>
        </w:rPr>
        <w:t>Checklist Form Page</w:t>
      </w:r>
    </w:p>
    <w:p w14:paraId="1D938B5A" w14:textId="4E9FF74A" w:rsidR="00853F4A" w:rsidRDefault="00853F4A">
      <w:pPr>
        <w:jc w:val="center"/>
        <w:rPr>
          <w:rFonts w:ascii="Arial" w:hAnsi="Arial" w:cs="Arial"/>
          <w:b/>
          <w:bCs/>
          <w:i/>
          <w:iCs/>
          <w:sz w:val="48"/>
          <w:szCs w:val="48"/>
        </w:rPr>
      </w:pPr>
      <w:r>
        <w:rPr>
          <w:rFonts w:ascii="Arial" w:hAnsi="Arial" w:cs="Arial"/>
          <w:b/>
          <w:bCs/>
          <w:i/>
          <w:iCs/>
          <w:sz w:val="48"/>
          <w:szCs w:val="48"/>
        </w:rPr>
        <w:t>Mailing address for application</w:t>
      </w:r>
    </w:p>
    <w:p w14:paraId="4055C7AC" w14:textId="77777777" w:rsidR="00853F4A" w:rsidRDefault="00853F4A">
      <w:pPr>
        <w:jc w:val="center"/>
        <w:rPr>
          <w:rFonts w:ascii="Arial" w:hAnsi="Arial" w:cs="Arial"/>
          <w:i/>
          <w:iCs/>
          <w:sz w:val="32"/>
          <w:szCs w:val="32"/>
        </w:rPr>
      </w:pPr>
      <w:r>
        <w:rPr>
          <w:rFonts w:ascii="Arial" w:hAnsi="Arial" w:cs="Arial"/>
          <w:i/>
          <w:iCs/>
          <w:sz w:val="32"/>
          <w:szCs w:val="32"/>
        </w:rPr>
        <w:t>Use this label or a facsimile</w:t>
      </w:r>
    </w:p>
    <w:p w14:paraId="35D9F25E" w14:textId="77777777" w:rsidR="00853F4A" w:rsidRDefault="00853F4A">
      <w:pPr>
        <w:jc w:val="center"/>
        <w:rPr>
          <w:rFonts w:ascii="Arial" w:hAnsi="Arial" w:cs="Arial"/>
          <w:b/>
          <w:bCs/>
        </w:rPr>
      </w:pPr>
    </w:p>
    <w:p w14:paraId="0533D4AC" w14:textId="77777777" w:rsidR="00853F4A" w:rsidRDefault="00853F4A">
      <w:pPr>
        <w:adjustRightInd w:val="0"/>
        <w:spacing w:before="100" w:after="100"/>
        <w:rPr>
          <w:rFonts w:ascii="Times New Roman" w:hAnsi="Times New Roman"/>
          <w:b/>
          <w:bCs/>
          <w:color w:val="000080"/>
        </w:rPr>
      </w:pPr>
      <w:r>
        <w:rPr>
          <w:rFonts w:ascii="Arial" w:hAnsi="Arial" w:cs="Arial"/>
          <w:b/>
          <w:bCs/>
          <w:u w:val="single"/>
        </w:rPr>
        <w:t xml:space="preserve">All applications and other deliveries to the Center for Scientific Review must come either via courier delivery or via </w:t>
      </w:r>
      <w:r>
        <w:rPr>
          <w:rFonts w:ascii="Arial" w:hAnsi="Arial" w:cs="Arial"/>
          <w:b/>
          <w:bCs/>
          <w:color w:val="000000"/>
          <w:u w:val="single"/>
        </w:rPr>
        <w:t xml:space="preserve">the </w:t>
      </w:r>
      <w:smartTag w:uri="urn:schemas-microsoft-com:office:smarttags" w:element="country-region">
        <w:smartTag w:uri="urn:schemas-microsoft-com:office:smarttags" w:element="place">
          <w:r>
            <w:rPr>
              <w:rFonts w:ascii="Arial" w:hAnsi="Arial" w:cs="Arial"/>
              <w:b/>
              <w:bCs/>
              <w:color w:val="000000"/>
              <w:u w:val="single"/>
            </w:rPr>
            <w:t>United States</w:t>
          </w:r>
        </w:smartTag>
      </w:smartTag>
      <w:r>
        <w:rPr>
          <w:rFonts w:ascii="Arial" w:hAnsi="Arial" w:cs="Arial"/>
          <w:b/>
          <w:bCs/>
          <w:color w:val="000000"/>
          <w:u w:val="single"/>
        </w:rPr>
        <w:t xml:space="preserve"> Postal Service (USPS</w:t>
      </w:r>
      <w:r>
        <w:rPr>
          <w:rFonts w:ascii="Arial" w:hAnsi="Arial" w:cs="Arial"/>
          <w:b/>
          <w:bCs/>
          <w:u w:val="single"/>
        </w:rPr>
        <w:t>.)  Applications delivered by individuals to the Center for Scientific Review will not be accepted.</w:t>
      </w:r>
      <w:r>
        <w:rPr>
          <w:rFonts w:ascii="Times New Roman" w:hAnsi="Times New Roman"/>
          <w:b/>
          <w:bCs/>
          <w:color w:val="000080"/>
        </w:rPr>
        <w:t xml:space="preserve"> </w:t>
      </w:r>
    </w:p>
    <w:p w14:paraId="307279C4" w14:textId="77777777" w:rsidR="00853F4A" w:rsidRDefault="00853F4A">
      <w:pPr>
        <w:adjustRightInd w:val="0"/>
        <w:spacing w:before="100" w:after="100"/>
        <w:rPr>
          <w:rFonts w:ascii="Arial" w:hAnsi="Arial" w:cs="Arial"/>
          <w:sz w:val="16"/>
          <w:szCs w:val="16"/>
        </w:rPr>
      </w:pPr>
      <w:r>
        <w:rPr>
          <w:rFonts w:ascii="Times New Roman" w:hAnsi="Times New Roman"/>
          <w:b/>
          <w:bCs/>
          <w:color w:val="000080"/>
        </w:rPr>
        <w:t>Applications sent via the USPS EXPRESS or REGULAR MAIL should be sent to the following address:</w:t>
      </w:r>
    </w:p>
    <w:tbl>
      <w:tblPr>
        <w:tblW w:w="0" w:type="auto"/>
        <w:jc w:val="center"/>
        <w:tblBorders>
          <w:top w:val="dashSmallGap" w:sz="36" w:space="0" w:color="auto"/>
          <w:left w:val="dashSmallGap" w:sz="36" w:space="0" w:color="auto"/>
          <w:bottom w:val="dashSmallGap" w:sz="36" w:space="0" w:color="auto"/>
          <w:right w:val="dashSmallGap" w:sz="36" w:space="0" w:color="auto"/>
          <w:insideH w:val="dashSmallGap" w:sz="36" w:space="0" w:color="auto"/>
          <w:insideV w:val="dashSmallGap" w:sz="36" w:space="0" w:color="auto"/>
        </w:tblBorders>
        <w:tblLayout w:type="fixed"/>
        <w:tblLook w:val="0000" w:firstRow="0" w:lastRow="0" w:firstColumn="0" w:lastColumn="0" w:noHBand="0" w:noVBand="0"/>
      </w:tblPr>
      <w:tblGrid>
        <w:gridCol w:w="6719"/>
      </w:tblGrid>
      <w:tr w:rsidR="00853F4A" w14:paraId="40874775" w14:textId="77777777">
        <w:trPr>
          <w:trHeight w:val="2645"/>
          <w:jc w:val="center"/>
        </w:trPr>
        <w:tc>
          <w:tcPr>
            <w:tcW w:w="6719" w:type="dxa"/>
            <w:tcBorders>
              <w:top w:val="dashSmallGap" w:sz="36" w:space="0" w:color="auto"/>
              <w:left w:val="dashSmallGap" w:sz="36" w:space="0" w:color="auto"/>
              <w:bottom w:val="dashSmallGap" w:sz="36" w:space="0" w:color="auto"/>
              <w:right w:val="dashSmallGap" w:sz="36" w:space="0" w:color="auto"/>
            </w:tcBorders>
          </w:tcPr>
          <w:p w14:paraId="32B61F48" w14:textId="77777777" w:rsidR="00853F4A" w:rsidRDefault="00853F4A">
            <w:pPr>
              <w:jc w:val="center"/>
              <w:rPr>
                <w:rFonts w:ascii="Arial" w:hAnsi="Arial" w:cs="Arial"/>
                <w:b/>
                <w:bCs/>
                <w:sz w:val="32"/>
                <w:szCs w:val="32"/>
              </w:rPr>
            </w:pPr>
          </w:p>
          <w:p w14:paraId="0FDAE726" w14:textId="77777777" w:rsidR="00853F4A" w:rsidRDefault="00853F4A">
            <w:pPr>
              <w:jc w:val="center"/>
              <w:rPr>
                <w:rFonts w:ascii="Arial" w:hAnsi="Arial" w:cs="Arial"/>
                <w:b/>
                <w:bCs/>
                <w:sz w:val="32"/>
                <w:szCs w:val="32"/>
              </w:rPr>
            </w:pPr>
            <w:r>
              <w:rPr>
                <w:rFonts w:ascii="Arial" w:hAnsi="Arial" w:cs="Arial"/>
                <w:b/>
                <w:bCs/>
                <w:sz w:val="32"/>
                <w:szCs w:val="32"/>
              </w:rPr>
              <w:t>CENTER FOR SCIENTIFIC REVIEW</w:t>
            </w:r>
          </w:p>
          <w:p w14:paraId="5BE2560C" w14:textId="77777777" w:rsidR="00853F4A" w:rsidRDefault="00853F4A">
            <w:pPr>
              <w:jc w:val="center"/>
              <w:rPr>
                <w:rFonts w:ascii="Arial" w:hAnsi="Arial" w:cs="Arial"/>
                <w:b/>
                <w:bCs/>
                <w:sz w:val="32"/>
                <w:szCs w:val="32"/>
              </w:rPr>
            </w:pPr>
            <w:r>
              <w:rPr>
                <w:rFonts w:ascii="Arial" w:hAnsi="Arial" w:cs="Arial"/>
                <w:b/>
                <w:bCs/>
                <w:sz w:val="32"/>
                <w:szCs w:val="32"/>
              </w:rPr>
              <w:t>NATIONAL INSTITUTES OF HEALTH</w:t>
            </w:r>
          </w:p>
          <w:p w14:paraId="150C01DF" w14:textId="77777777" w:rsidR="00853F4A" w:rsidRDefault="00853F4A">
            <w:pPr>
              <w:jc w:val="center"/>
              <w:rPr>
                <w:rFonts w:ascii="Arial" w:hAnsi="Arial" w:cs="Arial"/>
                <w:b/>
                <w:bCs/>
                <w:sz w:val="32"/>
                <w:szCs w:val="32"/>
              </w:rPr>
            </w:pPr>
            <w:smartTag w:uri="urn:schemas-microsoft-com:office:smarttags" w:element="Street">
              <w:smartTag w:uri="urn:schemas-microsoft-com:office:smarttags" w:element="address">
                <w:r>
                  <w:rPr>
                    <w:rFonts w:ascii="Arial" w:hAnsi="Arial" w:cs="Arial"/>
                    <w:b/>
                    <w:bCs/>
                    <w:sz w:val="32"/>
                    <w:szCs w:val="32"/>
                  </w:rPr>
                  <w:t>6701 ROCKLEDGE DRIVE</w:t>
                </w:r>
              </w:smartTag>
            </w:smartTag>
          </w:p>
          <w:p w14:paraId="08B096FD" w14:textId="77777777" w:rsidR="00853F4A" w:rsidRDefault="00853F4A">
            <w:pPr>
              <w:jc w:val="center"/>
              <w:rPr>
                <w:rFonts w:ascii="Arial" w:hAnsi="Arial" w:cs="Arial"/>
                <w:b/>
                <w:bCs/>
                <w:sz w:val="32"/>
                <w:szCs w:val="32"/>
              </w:rPr>
            </w:pPr>
            <w:r>
              <w:rPr>
                <w:rFonts w:ascii="Arial" w:hAnsi="Arial" w:cs="Arial"/>
                <w:b/>
                <w:bCs/>
                <w:sz w:val="32"/>
                <w:szCs w:val="32"/>
              </w:rPr>
              <w:t>ROOM 1040 – MSC 7710</w:t>
            </w:r>
          </w:p>
          <w:p w14:paraId="799D2C9E" w14:textId="77777777" w:rsidR="00853F4A" w:rsidRDefault="00853F4A">
            <w:pPr>
              <w:pStyle w:val="Date"/>
              <w:tabs>
                <w:tab w:val="left" w:pos="5400"/>
                <w:tab w:val="right" w:pos="10800"/>
              </w:tabs>
              <w:jc w:val="center"/>
              <w:rPr>
                <w:rFonts w:ascii="Arial" w:hAnsi="Arial" w:cs="Arial"/>
                <w:b/>
                <w:bCs/>
                <w:sz w:val="32"/>
                <w:szCs w:val="32"/>
              </w:rPr>
            </w:pPr>
            <w:smartTag w:uri="urn:schemas-microsoft-com:office:smarttags" w:element="place">
              <w:smartTag w:uri="urn:schemas-microsoft-com:office:smarttags" w:element="City">
                <w:r>
                  <w:rPr>
                    <w:rFonts w:ascii="Arial" w:hAnsi="Arial" w:cs="Arial"/>
                    <w:b/>
                    <w:bCs/>
                    <w:sz w:val="32"/>
                    <w:szCs w:val="32"/>
                  </w:rPr>
                  <w:t>BETHESDA</w:t>
                </w:r>
              </w:smartTag>
              <w:r>
                <w:rPr>
                  <w:rFonts w:ascii="Arial" w:hAnsi="Arial" w:cs="Arial"/>
                  <w:b/>
                  <w:bCs/>
                  <w:sz w:val="32"/>
                  <w:szCs w:val="32"/>
                </w:rPr>
                <w:t xml:space="preserve">, </w:t>
              </w:r>
              <w:smartTag w:uri="urn:schemas-microsoft-com:office:smarttags" w:element="State">
                <w:r>
                  <w:rPr>
                    <w:rFonts w:ascii="Arial" w:hAnsi="Arial" w:cs="Arial"/>
                    <w:b/>
                    <w:bCs/>
                    <w:sz w:val="32"/>
                    <w:szCs w:val="32"/>
                  </w:rPr>
                  <w:t>MD</w:t>
                </w:r>
              </w:smartTag>
              <w:r>
                <w:rPr>
                  <w:rFonts w:ascii="Arial" w:hAnsi="Arial" w:cs="Arial"/>
                  <w:b/>
                  <w:bCs/>
                  <w:sz w:val="32"/>
                  <w:szCs w:val="32"/>
                </w:rPr>
                <w:t xml:space="preserve"> </w:t>
              </w:r>
              <w:smartTag w:uri="urn:schemas-microsoft-com:office:smarttags" w:element="PostalCode">
                <w:r>
                  <w:rPr>
                    <w:rFonts w:ascii="Arial" w:hAnsi="Arial" w:cs="Arial"/>
                    <w:b/>
                    <w:bCs/>
                    <w:sz w:val="32"/>
                    <w:szCs w:val="32"/>
                  </w:rPr>
                  <w:t>20892-7710</w:t>
                </w:r>
              </w:smartTag>
            </w:smartTag>
          </w:p>
          <w:p w14:paraId="1DC598E5" w14:textId="77777777" w:rsidR="00853F4A" w:rsidRDefault="00853F4A">
            <w:pPr>
              <w:rPr>
                <w:rFonts w:ascii="Arial" w:hAnsi="Arial" w:cs="Arial"/>
                <w:b/>
                <w:bCs/>
                <w:sz w:val="32"/>
                <w:szCs w:val="32"/>
              </w:rPr>
            </w:pPr>
          </w:p>
        </w:tc>
      </w:tr>
    </w:tbl>
    <w:p w14:paraId="20CD2B2C" w14:textId="77777777" w:rsidR="00853F4A" w:rsidRDefault="00853F4A">
      <w:pPr>
        <w:adjustRightInd w:val="0"/>
        <w:spacing w:before="100" w:after="100"/>
        <w:jc w:val="center"/>
        <w:rPr>
          <w:rFonts w:ascii="Times New Roman" w:hAnsi="Times New Roman"/>
          <w:b/>
          <w:bCs/>
          <w:color w:val="000080"/>
        </w:rPr>
      </w:pPr>
      <w:r>
        <w:rPr>
          <w:rFonts w:ascii="Times New Roman" w:hAnsi="Times New Roman"/>
          <w:b/>
          <w:bCs/>
          <w:color w:val="000080"/>
        </w:rPr>
        <w:t xml:space="preserve">NOTE: All applications sent via a courier delivery service (non-USPS) should use this address, but </w:t>
      </w:r>
      <w:r>
        <w:rPr>
          <w:rFonts w:ascii="Times New Roman" w:hAnsi="Times New Roman"/>
          <w:b/>
          <w:bCs/>
          <w:color w:val="000080"/>
          <w:u w:val="single"/>
        </w:rPr>
        <w:t>CHANGE THE ZIP CODE TO 20817</w:t>
      </w:r>
    </w:p>
    <w:p w14:paraId="79FDFE63" w14:textId="77777777" w:rsidR="00853F4A" w:rsidRDefault="00853F4A">
      <w:pPr>
        <w:jc w:val="center"/>
        <w:rPr>
          <w:rFonts w:ascii="Arial" w:hAnsi="Arial" w:cs="Arial"/>
          <w:b/>
          <w:bCs/>
          <w:sz w:val="20"/>
          <w:szCs w:val="20"/>
        </w:rPr>
      </w:pPr>
      <w:r>
        <w:rPr>
          <w:rFonts w:ascii="Arial" w:hAnsi="Arial" w:cs="Arial"/>
          <w:b/>
          <w:bCs/>
          <w:sz w:val="20"/>
          <w:szCs w:val="20"/>
        </w:rPr>
        <w:t xml:space="preserve">The telephone number is 301-435-0715.  C.O.D. applications will </w:t>
      </w:r>
      <w:r>
        <w:rPr>
          <w:rFonts w:ascii="Arial" w:hAnsi="Arial" w:cs="Arial"/>
          <w:b/>
          <w:bCs/>
          <w:i/>
          <w:iCs/>
          <w:sz w:val="20"/>
          <w:szCs w:val="20"/>
          <w:u w:val="single"/>
        </w:rPr>
        <w:t>not</w:t>
      </w:r>
      <w:r>
        <w:rPr>
          <w:rFonts w:ascii="Arial" w:hAnsi="Arial" w:cs="Arial"/>
          <w:b/>
          <w:bCs/>
          <w:sz w:val="20"/>
          <w:szCs w:val="20"/>
        </w:rPr>
        <w:t xml:space="preserve"> be accepted.</w:t>
      </w:r>
    </w:p>
    <w:p w14:paraId="20152024" w14:textId="77777777" w:rsidR="00853F4A" w:rsidRDefault="00DC159B">
      <w:pPr>
        <w:ind w:left="1440" w:firstLine="720"/>
        <w:rPr>
          <w:rFonts w:ascii="Arial" w:hAnsi="Arial" w:cs="Arial"/>
          <w:b/>
          <w:bCs/>
          <w:sz w:val="20"/>
          <w:szCs w:val="20"/>
        </w:rPr>
      </w:pPr>
      <w:r>
        <w:rPr>
          <w:noProof/>
          <w:sz w:val="20"/>
        </w:rPr>
        <mc:AlternateContent>
          <mc:Choice Requires="wps">
            <w:drawing>
              <wp:anchor distT="0" distB="0" distL="114300" distR="114300" simplePos="0" relativeHeight="251658240" behindDoc="0" locked="0" layoutInCell="0" allowOverlap="1" wp14:anchorId="021B8EDD" wp14:editId="764456C0">
                <wp:simplePos x="0" y="0"/>
                <wp:positionH relativeFrom="column">
                  <wp:posOffset>-177165</wp:posOffset>
                </wp:positionH>
                <wp:positionV relativeFrom="paragraph">
                  <wp:posOffset>95250</wp:posOffset>
                </wp:positionV>
                <wp:extent cx="7086600" cy="0"/>
                <wp:effectExtent l="41910" t="38100" r="43815" b="38100"/>
                <wp:wrapNone/>
                <wp:docPr id="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0" cy="0"/>
                        </a:xfrm>
                        <a:prstGeom prst="line">
                          <a:avLst/>
                        </a:prstGeom>
                        <a:noFill/>
                        <a:ln w="762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3DFBA0" id="Line 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5pt,7.5pt" to="544.0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" o:allowincell="f" strokeweight="6pt">
                <v:stroke linestyle="thickBetweenThin"/>
              </v:line>
            </w:pict>
          </mc:Fallback>
        </mc:AlternateContent>
      </w:r>
    </w:p>
    <w:p w14:paraId="657EC870" w14:textId="77777777" w:rsidR="00853F4A" w:rsidRDefault="00853F4A" w:rsidP="005B6F1B">
      <w:pPr>
        <w:jc w:val="center"/>
      </w:pPr>
    </w:p>
    <w:p w14:paraId="4BDC55D7" w14:textId="77777777" w:rsidR="00853F4A" w:rsidRDefault="00853F4A" w:rsidP="005B6F1B">
      <w:pPr>
        <w:jc w:val="center"/>
      </w:pPr>
    </w:p>
    <w:p w14:paraId="5ED5FB2F" w14:textId="77777777" w:rsidR="00853F4A" w:rsidRPr="005F783A" w:rsidRDefault="00853F4A" w:rsidP="005B6F1B">
      <w:pPr>
        <w:jc w:val="center"/>
      </w:pPr>
      <w:r w:rsidRPr="005F783A">
        <w:rPr>
          <w:rFonts w:ascii="Arial" w:hAnsi="Arial" w:cs="Arial"/>
          <w:b/>
          <w:bCs/>
        </w:rPr>
        <w:t xml:space="preserve">A special label for responding to RFAs is not required.  </w:t>
      </w:r>
    </w:p>
    <w:p w14:paraId="5212315C" w14:textId="77777777" w:rsidR="00853F4A" w:rsidRPr="0040725C" w:rsidRDefault="00853F4A" w:rsidP="0040725C">
      <w:pPr>
        <w:pStyle w:val="FormFooter"/>
      </w:pPr>
    </w:p>
    <w:sectPr w:rsidR="00853F4A" w:rsidRPr="0040725C" w:rsidSect="00D509BF">
      <w:pgSz w:w="12240" w:h="15840" w:code="1"/>
      <w:pgMar w:top="720" w:right="720" w:bottom="720" w:left="720" w:header="0" w:footer="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304991" w14:textId="77777777" w:rsidR="00D510CA" w:rsidRDefault="00D510CA">
      <w:r>
        <w:separator/>
      </w:r>
    </w:p>
  </w:endnote>
  <w:endnote w:type="continuationSeparator" w:id="0">
    <w:p w14:paraId="07B979B2" w14:textId="77777777" w:rsidR="00D510CA" w:rsidRDefault="00D510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Monotype Sorts">
    <w:altName w:val="Symbol"/>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Bold">
    <w:panose1 w:val="00000000000000000000"/>
    <w:charset w:val="00"/>
    <w:family w:val="auto"/>
    <w:notTrueType/>
    <w:pitch w:val="default"/>
    <w:sig w:usb0="00000003" w:usb1="00000000" w:usb2="00000000" w:usb3="00000000" w:csb0="00000001" w:csb1="00000000"/>
  </w:font>
  <w:font w:name="SymbolMT">
    <w:altName w:val="Times New Roman"/>
    <w:panose1 w:val="00000000000000000000"/>
    <w:charset w:val="A1"/>
    <w:family w:val="auto"/>
    <w:notTrueType/>
    <w:pitch w:val="default"/>
    <w:sig w:usb0="00000083" w:usb1="00000000" w:usb2="00000000" w:usb3="00000000" w:csb0="00000009" w:csb1="00000000"/>
  </w:font>
  <w:font w:name="ArialMT">
    <w:altName w:val="Arial Unicode MS"/>
    <w:panose1 w:val="00000000000000000000"/>
    <w:charset w:val="81"/>
    <w:family w:val="auto"/>
    <w:notTrueType/>
    <w:pitch w:val="default"/>
    <w:sig w:usb0="00000000"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D22F7B" w14:textId="77777777" w:rsidR="00FB5407" w:rsidRDefault="00FB5407">
    <w:pPr>
      <w:pStyle w:val="FormFooterBorder"/>
    </w:pPr>
    <w:r>
      <w:t>PHS 398/2590 (Rev. 09/04)</w:t>
    </w:r>
    <w:r>
      <w:tab/>
      <w:t xml:space="preserve">Page </w:t>
    </w:r>
    <w:r>
      <w:rPr>
        <w:rStyle w:val="PageNumber"/>
      </w:rPr>
      <w:t xml:space="preserve">    </w:t>
    </w:r>
    <w:r>
      <w:tab/>
    </w:r>
    <w:r>
      <w:rPr>
        <w:b/>
        <w:bCs/>
      </w:rPr>
      <w:t>Biographical Sketch Format Page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DC2C23" w14:textId="77777777" w:rsidR="00D510CA" w:rsidRDefault="00D510CA">
      <w:r>
        <w:separator/>
      </w:r>
    </w:p>
  </w:footnote>
  <w:footnote w:type="continuationSeparator" w:id="0">
    <w:p w14:paraId="6FE70E83" w14:textId="77777777" w:rsidR="00D510CA" w:rsidRDefault="00D510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656" w:type="dxa"/>
      <w:jc w:val="center"/>
      <w:tblLayout w:type="fixed"/>
      <w:tblCellMar>
        <w:left w:w="115" w:type="dxa"/>
        <w:right w:w="115" w:type="dxa"/>
      </w:tblCellMar>
      <w:tblLook w:val="0000" w:firstRow="0" w:lastRow="0" w:firstColumn="0" w:lastColumn="0" w:noHBand="0" w:noVBand="0"/>
    </w:tblPr>
    <w:tblGrid>
      <w:gridCol w:w="5328"/>
      <w:gridCol w:w="5328"/>
    </w:tblGrid>
    <w:tr w:rsidR="00FB5407" w14:paraId="08B5FE71" w14:textId="77777777">
      <w:trPr>
        <w:trHeight w:hRule="exact" w:val="360"/>
        <w:jc w:val="center"/>
      </w:trPr>
      <w:tc>
        <w:tcPr>
          <w:tcW w:w="5328" w:type="dxa"/>
          <w:tcBorders>
            <w:left w:val="nil"/>
            <w:right w:val="nil"/>
          </w:tcBorders>
          <w:vAlign w:val="bottom"/>
        </w:tcPr>
        <w:p w14:paraId="3C180DB5" w14:textId="77777777" w:rsidR="00FB5407" w:rsidRDefault="00FB5407" w:rsidP="00CE0951">
          <w:pPr>
            <w:pStyle w:val="PIHeader"/>
          </w:pPr>
          <w:r>
            <w:t>Principal Investigator/Program Director (Last, First, Middle):</w:t>
          </w:r>
        </w:p>
      </w:tc>
      <w:tc>
        <w:tcPr>
          <w:tcW w:w="5328" w:type="dxa"/>
          <w:tcBorders>
            <w:left w:val="nil"/>
            <w:right w:val="nil"/>
          </w:tcBorders>
          <w:vAlign w:val="center"/>
        </w:tcPr>
        <w:p w14:paraId="01D2A2A3" w14:textId="77777777" w:rsidR="00FB5407" w:rsidRDefault="00FB5407" w:rsidP="00CE0951">
          <w:pPr>
            <w:pStyle w:val="DataField11pt-Single"/>
          </w:pPr>
        </w:p>
      </w:tc>
    </w:tr>
  </w:tbl>
  <w:p w14:paraId="48EEE382" w14:textId="77777777" w:rsidR="00FB5407" w:rsidRDefault="00FB5407">
    <w:pPr>
      <w:pStyle w:val="Header"/>
      <w:tabs>
        <w:tab w:val="clear" w:pos="8640"/>
        <w:tab w:val="right" w:pos="10800"/>
      </w:tabs>
      <w:spacing w:line="2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92EF8B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554DFE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A6219B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3AE7C9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23C487B2"/>
    <w:lvl w:ilvl="0">
      <w:start w:val="1"/>
      <w:numFmt w:val="bullet"/>
      <w:pStyle w:val="ListBullet5"/>
      <w:lvlText w:val=""/>
      <w:lvlJc w:val="left"/>
      <w:pPr>
        <w:tabs>
          <w:tab w:val="num" w:pos="1800"/>
        </w:tabs>
        <w:ind w:left="1800" w:hanging="360"/>
      </w:pPr>
      <w:rPr>
        <w:rFonts w:ascii="Symbol" w:hAnsi="Symbol" w:cs="Times New Roman" w:hint="default"/>
      </w:rPr>
    </w:lvl>
  </w:abstractNum>
  <w:abstractNum w:abstractNumId="5" w15:restartNumberingAfterBreak="0">
    <w:nsid w:val="FFFFFF81"/>
    <w:multiLevelType w:val="singleLevel"/>
    <w:tmpl w:val="DF80D2FA"/>
    <w:lvl w:ilvl="0">
      <w:start w:val="1"/>
      <w:numFmt w:val="bullet"/>
      <w:pStyle w:val="ListBullet4"/>
      <w:lvlText w:val=""/>
      <w:lvlJc w:val="left"/>
      <w:pPr>
        <w:tabs>
          <w:tab w:val="num" w:pos="1440"/>
        </w:tabs>
        <w:ind w:left="1440" w:hanging="360"/>
      </w:pPr>
      <w:rPr>
        <w:rFonts w:ascii="Symbol" w:hAnsi="Symbol" w:cs="Times New Roman" w:hint="default"/>
      </w:rPr>
    </w:lvl>
  </w:abstractNum>
  <w:abstractNum w:abstractNumId="6" w15:restartNumberingAfterBreak="0">
    <w:nsid w:val="FFFFFF82"/>
    <w:multiLevelType w:val="singleLevel"/>
    <w:tmpl w:val="3012708C"/>
    <w:lvl w:ilvl="0">
      <w:start w:val="1"/>
      <w:numFmt w:val="bullet"/>
      <w:pStyle w:val="ListBullet3"/>
      <w:lvlText w:val=""/>
      <w:lvlJc w:val="left"/>
      <w:pPr>
        <w:tabs>
          <w:tab w:val="num" w:pos="1080"/>
        </w:tabs>
        <w:ind w:left="1080" w:hanging="360"/>
      </w:pPr>
      <w:rPr>
        <w:rFonts w:ascii="Symbol" w:hAnsi="Symbol" w:cs="Times New Roman" w:hint="default"/>
      </w:rPr>
    </w:lvl>
  </w:abstractNum>
  <w:abstractNum w:abstractNumId="7" w15:restartNumberingAfterBreak="0">
    <w:nsid w:val="FFFFFF83"/>
    <w:multiLevelType w:val="singleLevel"/>
    <w:tmpl w:val="D96A7106"/>
    <w:lvl w:ilvl="0">
      <w:start w:val="1"/>
      <w:numFmt w:val="bullet"/>
      <w:pStyle w:val="ListBullet2"/>
      <w:lvlText w:val=""/>
      <w:lvlJc w:val="left"/>
      <w:pPr>
        <w:tabs>
          <w:tab w:val="num" w:pos="720"/>
        </w:tabs>
        <w:ind w:left="720" w:hanging="360"/>
      </w:pPr>
      <w:rPr>
        <w:rFonts w:ascii="Symbol" w:hAnsi="Symbol" w:cs="Times New Roman" w:hint="default"/>
      </w:rPr>
    </w:lvl>
  </w:abstractNum>
  <w:abstractNum w:abstractNumId="8" w15:restartNumberingAfterBreak="0">
    <w:nsid w:val="FFFFFF88"/>
    <w:multiLevelType w:val="singleLevel"/>
    <w:tmpl w:val="421A67F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C34E4AA"/>
    <w:lvl w:ilvl="0">
      <w:start w:val="1"/>
      <w:numFmt w:val="bullet"/>
      <w:pStyle w:val="ListBullet"/>
      <w:lvlText w:val=""/>
      <w:lvlJc w:val="left"/>
      <w:pPr>
        <w:tabs>
          <w:tab w:val="num" w:pos="360"/>
        </w:tabs>
        <w:ind w:left="360" w:hanging="360"/>
      </w:pPr>
      <w:rPr>
        <w:rFonts w:ascii="Symbol" w:hAnsi="Symbol" w:cs="Times New Roman" w:hint="default"/>
      </w:rPr>
    </w:lvl>
  </w:abstractNum>
  <w:abstractNum w:abstractNumId="10" w15:restartNumberingAfterBreak="0">
    <w:nsid w:val="01C10079"/>
    <w:multiLevelType w:val="singleLevel"/>
    <w:tmpl w:val="60E0C97C"/>
    <w:lvl w:ilvl="0">
      <w:start w:val="1"/>
      <w:numFmt w:val="bullet"/>
      <w:pStyle w:val="ReminderList2"/>
      <w:lvlText w:val=""/>
      <w:lvlJc w:val="left"/>
      <w:pPr>
        <w:tabs>
          <w:tab w:val="num" w:pos="360"/>
        </w:tabs>
        <w:ind w:left="360" w:hanging="360"/>
      </w:pPr>
      <w:rPr>
        <w:rFonts w:ascii="Symbol" w:hAnsi="Symbol" w:cs="Times New Roman" w:hint="default"/>
      </w:rPr>
    </w:lvl>
  </w:abstractNum>
  <w:abstractNum w:abstractNumId="11" w15:restartNumberingAfterBreak="0">
    <w:nsid w:val="17FC507C"/>
    <w:multiLevelType w:val="hybridMultilevel"/>
    <w:tmpl w:val="2AFC7890"/>
    <w:lvl w:ilvl="0" w:tplc="A77A874C">
      <w:start w:val="1"/>
      <w:numFmt w:val="upperRoman"/>
      <w:lvlText w:val="%1."/>
      <w:lvlJc w:val="left"/>
      <w:pPr>
        <w:ind w:left="1350" w:hanging="72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B43361"/>
    <w:multiLevelType w:val="singleLevel"/>
    <w:tmpl w:val="CBC4AECA"/>
    <w:lvl w:ilvl="0">
      <w:start w:val="1"/>
      <w:numFmt w:val="bullet"/>
      <w:pStyle w:val="ReminderList1"/>
      <w:lvlText w:val=""/>
      <w:lvlJc w:val="left"/>
      <w:pPr>
        <w:tabs>
          <w:tab w:val="num" w:pos="360"/>
        </w:tabs>
        <w:ind w:left="360" w:hanging="360"/>
      </w:pPr>
      <w:rPr>
        <w:rFonts w:ascii="Monotype Sorts" w:hAnsi="Monotype Sorts" w:cs="Times New Roman" w:hint="default"/>
      </w:rPr>
    </w:lvl>
  </w:abstractNum>
  <w:abstractNum w:abstractNumId="13" w15:restartNumberingAfterBreak="0">
    <w:nsid w:val="600154A7"/>
    <w:multiLevelType w:val="singleLevel"/>
    <w:tmpl w:val="CA7233C6"/>
    <w:lvl w:ilvl="0">
      <w:start w:val="1"/>
      <w:numFmt w:val="bullet"/>
      <w:pStyle w:val="ReminderList3"/>
      <w:lvlText w:val=""/>
      <w:lvlJc w:val="left"/>
      <w:pPr>
        <w:tabs>
          <w:tab w:val="num" w:pos="360"/>
        </w:tabs>
        <w:ind w:left="360" w:hanging="360"/>
      </w:pPr>
      <w:rPr>
        <w:rFonts w:ascii="Symbol" w:hAnsi="Symbol" w:cs="Times New Roman" w:hint="default"/>
        <w:color w:val="auto"/>
      </w:rPr>
    </w:lvl>
  </w:abstractNum>
  <w:abstractNum w:abstractNumId="14" w15:restartNumberingAfterBreak="0">
    <w:nsid w:val="64EB54AD"/>
    <w:multiLevelType w:val="hybridMultilevel"/>
    <w:tmpl w:val="4A84FE1A"/>
    <w:lvl w:ilvl="0" w:tplc="3B2C59EC">
      <w:start w:val="1"/>
      <w:numFmt w:val="upperLetter"/>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CB476D5"/>
    <w:multiLevelType w:val="hybridMultilevel"/>
    <w:tmpl w:val="C18820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0E727C8"/>
    <w:multiLevelType w:val="multilevel"/>
    <w:tmpl w:val="EAAC784E"/>
    <w:lvl w:ilvl="0">
      <w:start w:val="10"/>
      <w:numFmt w:val="upperLetter"/>
      <w:pStyle w:val="QuickA"/>
      <w:lvlText w:val="%1."/>
      <w:legacy w:legacy="1" w:legacySpace="0" w:legacyIndent="720"/>
      <w:lvlJc w:val="left"/>
      <w:pPr>
        <w:ind w:left="720" w:hanging="720"/>
      </w:pPr>
    </w:lvl>
    <w:lvl w:ilvl="1">
      <w:start w:val="3"/>
      <w:numFmt w:val="upperLetter"/>
      <w:lvlText w:val="%2."/>
      <w:legacy w:legacy="1" w:legacySpace="0" w:legacyIndent="720"/>
      <w:lvlJc w:val="left"/>
      <w:pPr>
        <w:ind w:left="1440" w:hanging="720"/>
      </w:pPr>
    </w:lvl>
    <w:lvl w:ilvl="2">
      <w:start w:val="1"/>
      <w:numFmt w:val="upperLetter"/>
      <w:lvlText w:val="%3."/>
      <w:legacy w:legacy="1" w:legacySpace="0" w:legacyIndent="720"/>
      <w:lvlJc w:val="left"/>
      <w:pPr>
        <w:ind w:left="2160" w:hanging="720"/>
      </w:pPr>
    </w:lvl>
    <w:lvl w:ilvl="3">
      <w:start w:val="2"/>
      <w:numFmt w:val="upperLetter"/>
      <w:lvlText w:val="%4."/>
      <w:legacy w:legacy="1" w:legacySpace="0" w:legacyIndent="720"/>
      <w:lvlJc w:val="left"/>
      <w:pPr>
        <w:ind w:left="2880" w:hanging="720"/>
      </w:pPr>
    </w:lvl>
    <w:lvl w:ilvl="4">
      <w:start w:val="1"/>
      <w:numFmt w:val="upperLetter"/>
      <w:lvlText w:val="%5."/>
      <w:legacy w:legacy="1" w:legacySpace="0" w:legacyIndent="720"/>
      <w:lvlJc w:val="left"/>
      <w:pPr>
        <w:ind w:left="3600" w:hanging="720"/>
      </w:pPr>
    </w:lvl>
    <w:lvl w:ilvl="5">
      <w:start w:val="1"/>
      <w:numFmt w:val="upperLetter"/>
      <w:lvlText w:val="%6."/>
      <w:legacy w:legacy="1" w:legacySpace="0" w:legacyIndent="720"/>
      <w:lvlJc w:val="left"/>
      <w:pPr>
        <w:ind w:left="4320" w:hanging="720"/>
      </w:pPr>
    </w:lvl>
    <w:lvl w:ilvl="6">
      <w:start w:val="1"/>
      <w:numFmt w:val="upperLetter"/>
      <w:lvlText w:val="%7."/>
      <w:legacy w:legacy="1" w:legacySpace="0" w:legacyIndent="720"/>
      <w:lvlJc w:val="left"/>
      <w:pPr>
        <w:ind w:left="5040" w:hanging="720"/>
      </w:pPr>
    </w:lvl>
    <w:lvl w:ilvl="7">
      <w:start w:val="1"/>
      <w:numFmt w:val="upperLetter"/>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4"/>
  </w:num>
  <w:num w:numId="12">
    <w:abstractNumId w:val="10"/>
  </w:num>
  <w:num w:numId="13">
    <w:abstractNumId w:val="12"/>
  </w:num>
  <w:num w:numId="14">
    <w:abstractNumId w:val="13"/>
  </w:num>
  <w:num w:numId="15">
    <w:abstractNumId w:val="16"/>
  </w:num>
  <w:num w:numId="16">
    <w:abstractNumId w:val="14"/>
  </w:num>
  <w:num w:numId="17">
    <w:abstractNumId w:val="15"/>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360"/>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0216"/>
    <w:rsid w:val="0000416B"/>
    <w:rsid w:val="0001328B"/>
    <w:rsid w:val="00016224"/>
    <w:rsid w:val="00025209"/>
    <w:rsid w:val="0004505F"/>
    <w:rsid w:val="000549E0"/>
    <w:rsid w:val="000631AA"/>
    <w:rsid w:val="00075458"/>
    <w:rsid w:val="000B39E4"/>
    <w:rsid w:val="00101F9C"/>
    <w:rsid w:val="0010348A"/>
    <w:rsid w:val="00117CAB"/>
    <w:rsid w:val="00187CFC"/>
    <w:rsid w:val="001B0203"/>
    <w:rsid w:val="001B5F43"/>
    <w:rsid w:val="001B691A"/>
    <w:rsid w:val="001D59D3"/>
    <w:rsid w:val="002079CB"/>
    <w:rsid w:val="00211D1C"/>
    <w:rsid w:val="0021510A"/>
    <w:rsid w:val="00251AB1"/>
    <w:rsid w:val="00280EE1"/>
    <w:rsid w:val="002831EF"/>
    <w:rsid w:val="0028494D"/>
    <w:rsid w:val="002862F7"/>
    <w:rsid w:val="00294E40"/>
    <w:rsid w:val="002B40F3"/>
    <w:rsid w:val="002C1FDC"/>
    <w:rsid w:val="002E346F"/>
    <w:rsid w:val="002F7AD6"/>
    <w:rsid w:val="00310192"/>
    <w:rsid w:val="00315D66"/>
    <w:rsid w:val="003B6D7A"/>
    <w:rsid w:val="003C0FFB"/>
    <w:rsid w:val="0040725C"/>
    <w:rsid w:val="004253E2"/>
    <w:rsid w:val="004976DA"/>
    <w:rsid w:val="004A7BAA"/>
    <w:rsid w:val="004E4567"/>
    <w:rsid w:val="00520FD8"/>
    <w:rsid w:val="00523DBA"/>
    <w:rsid w:val="005959CA"/>
    <w:rsid w:val="005A5FB9"/>
    <w:rsid w:val="005B6F1B"/>
    <w:rsid w:val="00615DCD"/>
    <w:rsid w:val="00642D25"/>
    <w:rsid w:val="0064435B"/>
    <w:rsid w:val="006B22C6"/>
    <w:rsid w:val="006B2CA2"/>
    <w:rsid w:val="006D1FD3"/>
    <w:rsid w:val="00721712"/>
    <w:rsid w:val="00726B6F"/>
    <w:rsid w:val="00764E13"/>
    <w:rsid w:val="00770462"/>
    <w:rsid w:val="007B44DC"/>
    <w:rsid w:val="007C1E3B"/>
    <w:rsid w:val="007F2B4A"/>
    <w:rsid w:val="0080158C"/>
    <w:rsid w:val="0080642E"/>
    <w:rsid w:val="00827AD7"/>
    <w:rsid w:val="008438A0"/>
    <w:rsid w:val="00853F4A"/>
    <w:rsid w:val="008612C8"/>
    <w:rsid w:val="00867FA4"/>
    <w:rsid w:val="00882175"/>
    <w:rsid w:val="008B0154"/>
    <w:rsid w:val="008D41B6"/>
    <w:rsid w:val="00901ACE"/>
    <w:rsid w:val="00917947"/>
    <w:rsid w:val="00935548"/>
    <w:rsid w:val="00944D08"/>
    <w:rsid w:val="009743FF"/>
    <w:rsid w:val="00976560"/>
    <w:rsid w:val="009841FB"/>
    <w:rsid w:val="009A0479"/>
    <w:rsid w:val="009A32C8"/>
    <w:rsid w:val="009B5CE0"/>
    <w:rsid w:val="009C2B5B"/>
    <w:rsid w:val="00A05CC8"/>
    <w:rsid w:val="00A14190"/>
    <w:rsid w:val="00A2131C"/>
    <w:rsid w:val="00A25ADB"/>
    <w:rsid w:val="00A40514"/>
    <w:rsid w:val="00A406B9"/>
    <w:rsid w:val="00A50B2A"/>
    <w:rsid w:val="00A57B46"/>
    <w:rsid w:val="00A61F5D"/>
    <w:rsid w:val="00A676E2"/>
    <w:rsid w:val="00AB6931"/>
    <w:rsid w:val="00AD0216"/>
    <w:rsid w:val="00AF0523"/>
    <w:rsid w:val="00B01F30"/>
    <w:rsid w:val="00B13907"/>
    <w:rsid w:val="00B50AC4"/>
    <w:rsid w:val="00B57E48"/>
    <w:rsid w:val="00B84C68"/>
    <w:rsid w:val="00BC5CC9"/>
    <w:rsid w:val="00C2108A"/>
    <w:rsid w:val="00C71797"/>
    <w:rsid w:val="00C94867"/>
    <w:rsid w:val="00C95627"/>
    <w:rsid w:val="00CC218A"/>
    <w:rsid w:val="00D04325"/>
    <w:rsid w:val="00D509BF"/>
    <w:rsid w:val="00D510CA"/>
    <w:rsid w:val="00D5669C"/>
    <w:rsid w:val="00D610E0"/>
    <w:rsid w:val="00DA553C"/>
    <w:rsid w:val="00DB70BD"/>
    <w:rsid w:val="00DC159B"/>
    <w:rsid w:val="00DC6DCE"/>
    <w:rsid w:val="00DD49F2"/>
    <w:rsid w:val="00DF7DF9"/>
    <w:rsid w:val="00E21C32"/>
    <w:rsid w:val="00E352C5"/>
    <w:rsid w:val="00E4461E"/>
    <w:rsid w:val="00E5025C"/>
    <w:rsid w:val="00E55F4B"/>
    <w:rsid w:val="00ED233C"/>
    <w:rsid w:val="00F1256A"/>
    <w:rsid w:val="00F4356D"/>
    <w:rsid w:val="00F7580D"/>
    <w:rsid w:val="00F77797"/>
    <w:rsid w:val="00F85A7A"/>
    <w:rsid w:val="00F90E94"/>
    <w:rsid w:val="00FB01E5"/>
    <w:rsid w:val="00FB5407"/>
    <w:rsid w:val="00FC5C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country-region"/>
  <w:smartTagType w:namespaceuri="urn:schemas-microsoft-com:office:smarttags" w:name="State"/>
  <w:smartTagType w:namespaceuri="urn:schemas-microsoft-com:office:smarttags" w:name="place"/>
  <w:shapeDefaults>
    <o:shapedefaults v:ext="edit" spidmax="4097"/>
    <o:shapelayout v:ext="edit">
      <o:idmap v:ext="edit" data="1"/>
    </o:shapelayout>
  </w:shapeDefaults>
  <w:decimalSymbol w:val="."/>
  <w:listSeparator w:val=","/>
  <w14:docId w14:val="5DA2752C"/>
  <w15:docId w15:val="{42532761-D1A3-44B3-91A1-FA4E292D1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691A"/>
    <w:pPr>
      <w:autoSpaceDE w:val="0"/>
      <w:autoSpaceDN w:val="0"/>
    </w:pPr>
    <w:rPr>
      <w:rFonts w:ascii="Times" w:hAnsi="Times"/>
      <w:sz w:val="24"/>
      <w:szCs w:val="24"/>
    </w:rPr>
  </w:style>
  <w:style w:type="paragraph" w:styleId="Heading1">
    <w:name w:val="heading 1"/>
    <w:basedOn w:val="Normal"/>
    <w:next w:val="Normal"/>
    <w:qFormat/>
    <w:pPr>
      <w:keepNext/>
      <w:jc w:val="center"/>
      <w:outlineLvl w:val="0"/>
    </w:pPr>
    <w:rPr>
      <w:rFonts w:ascii="Arial" w:hAnsi="Arial" w:cs="Arial"/>
      <w:b/>
      <w:bCs/>
      <w:sz w:val="22"/>
      <w:szCs w:val="22"/>
    </w:rPr>
  </w:style>
  <w:style w:type="paragraph" w:styleId="Heading2">
    <w:name w:val="heading 2"/>
    <w:basedOn w:val="Normal"/>
    <w:next w:val="Normal"/>
    <w:qFormat/>
    <w:pPr>
      <w:keepNext/>
      <w:jc w:val="center"/>
      <w:outlineLvl w:val="1"/>
    </w:pPr>
    <w:rPr>
      <w:rFonts w:ascii="Arial" w:hAnsi="Arial" w:cs="Arial"/>
      <w:b/>
      <w:bCs/>
      <w:sz w:val="28"/>
      <w:szCs w:val="28"/>
    </w:rPr>
  </w:style>
  <w:style w:type="paragraph" w:styleId="Heading3">
    <w:name w:val="heading 3"/>
    <w:basedOn w:val="Normal"/>
    <w:next w:val="Normal"/>
    <w:qFormat/>
    <w:pPr>
      <w:keepNext/>
      <w:spacing w:before="240" w:after="60"/>
      <w:outlineLvl w:val="2"/>
    </w:pPr>
    <w:rPr>
      <w:rFonts w:ascii="Arial" w:hAnsi="Arial" w:cs="Arial"/>
    </w:rPr>
  </w:style>
  <w:style w:type="paragraph" w:styleId="Heading4">
    <w:name w:val="heading 4"/>
    <w:basedOn w:val="Normal"/>
    <w:next w:val="Normal"/>
    <w:qFormat/>
    <w:pPr>
      <w:keepNext/>
      <w:spacing w:before="240" w:after="60"/>
      <w:outlineLvl w:val="3"/>
    </w:pPr>
    <w:rPr>
      <w:rFonts w:ascii="Arial" w:hAnsi="Arial" w:cs="Arial"/>
      <w:b/>
      <w:bCs/>
    </w:rPr>
  </w:style>
  <w:style w:type="paragraph" w:styleId="Heading5">
    <w:name w:val="heading 5"/>
    <w:basedOn w:val="Normal"/>
    <w:next w:val="Normal"/>
    <w:qFormat/>
    <w:pPr>
      <w:spacing w:before="240" w:after="60"/>
      <w:outlineLvl w:val="4"/>
    </w:pPr>
    <w:rPr>
      <w:rFonts w:cs="Times"/>
      <w:sz w:val="22"/>
      <w:szCs w:val="22"/>
    </w:rPr>
  </w:style>
  <w:style w:type="paragraph" w:styleId="Heading6">
    <w:name w:val="heading 6"/>
    <w:basedOn w:val="Normal"/>
    <w:next w:val="Normal"/>
    <w:qFormat/>
    <w:pPr>
      <w:spacing w:before="240" w:after="60"/>
      <w:outlineLvl w:val="5"/>
    </w:pPr>
    <w:rPr>
      <w:rFonts w:cs="Times"/>
      <w:i/>
      <w:iCs/>
      <w:sz w:val="22"/>
      <w:szCs w:val="22"/>
    </w:rPr>
  </w:style>
  <w:style w:type="paragraph" w:styleId="Heading7">
    <w:name w:val="heading 7"/>
    <w:basedOn w:val="Normal"/>
    <w:next w:val="Normal"/>
    <w:qFormat/>
    <w:pPr>
      <w:spacing w:before="240" w:after="60"/>
      <w:outlineLvl w:val="6"/>
    </w:pPr>
    <w:rPr>
      <w:rFonts w:ascii="Arial" w:hAnsi="Arial" w:cs="Arial"/>
      <w:sz w:val="20"/>
      <w:szCs w:val="20"/>
    </w:rPr>
  </w:style>
  <w:style w:type="paragraph" w:styleId="Heading8">
    <w:name w:val="heading 8"/>
    <w:basedOn w:val="Normal"/>
    <w:next w:val="Normal"/>
    <w:qFormat/>
    <w:pPr>
      <w:spacing w:before="240" w:after="60"/>
      <w:outlineLvl w:val="7"/>
    </w:pPr>
    <w:rPr>
      <w:rFonts w:ascii="Arial" w:hAnsi="Arial" w:cs="Arial"/>
      <w:i/>
      <w:iCs/>
      <w:sz w:val="20"/>
      <w:szCs w:val="20"/>
    </w:rPr>
  </w:style>
  <w:style w:type="paragraph" w:styleId="Heading9">
    <w:name w:val="heading 9"/>
    <w:basedOn w:val="Normal"/>
    <w:next w:val="Normal"/>
    <w:qFormat/>
    <w:pPr>
      <w:spacing w:before="240" w:after="60"/>
      <w:outlineLvl w:val="8"/>
    </w:pPr>
    <w:rPr>
      <w:rFonts w:ascii="Arial" w:hAnsi="Arial" w:cs="Arial"/>
      <w:b/>
      <w:bCs/>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eckbox">
    <w:name w:val="checkbox"/>
    <w:basedOn w:val="Normal"/>
    <w:pPr>
      <w:pBdr>
        <w:top w:val="single" w:sz="6" w:space="0" w:color="auto"/>
        <w:left w:val="single" w:sz="6" w:space="0" w:color="auto"/>
        <w:bottom w:val="single" w:sz="6" w:space="0" w:color="auto"/>
        <w:right w:val="single" w:sz="6" w:space="0" w:color="auto"/>
      </w:pBdr>
      <w:jc w:val="center"/>
    </w:pPr>
    <w:rPr>
      <w:rFonts w:cs="Times"/>
      <w:noProof/>
      <w:color w:val="0000FF"/>
      <w:sz w:val="18"/>
      <w:szCs w:val="18"/>
    </w:rPr>
  </w:style>
  <w:style w:type="paragraph" w:styleId="BlockText">
    <w:name w:val="Block Text"/>
    <w:basedOn w:val="Normal"/>
    <w:pPr>
      <w:spacing w:after="120"/>
      <w:ind w:left="1440" w:right="1440"/>
    </w:pPr>
    <w:rPr>
      <w:rFonts w:cs="Times"/>
    </w:rPr>
  </w:style>
  <w:style w:type="paragraph" w:styleId="BodyText">
    <w:name w:val="Body Text"/>
    <w:basedOn w:val="Normal"/>
    <w:pPr>
      <w:spacing w:after="120"/>
    </w:pPr>
    <w:rPr>
      <w:rFonts w:cs="Times"/>
    </w:rPr>
  </w:style>
  <w:style w:type="paragraph" w:styleId="BodyTextIndent">
    <w:name w:val="Body Text Indent"/>
    <w:basedOn w:val="Normal"/>
    <w:rPr>
      <w:rFonts w:ascii="Arial" w:hAnsi="Arial" w:cs="Arial"/>
      <w:sz w:val="22"/>
      <w:szCs w:val="22"/>
    </w:rPr>
  </w:style>
  <w:style w:type="paragraph" w:styleId="BodyText3">
    <w:name w:val="Body Text 3"/>
    <w:basedOn w:val="Normal"/>
    <w:pPr>
      <w:spacing w:after="120"/>
    </w:pPr>
    <w:rPr>
      <w:rFonts w:cs="Times"/>
      <w:sz w:val="16"/>
      <w:szCs w:val="16"/>
    </w:rPr>
  </w:style>
  <w:style w:type="paragraph" w:styleId="BodyTextFirstIndent">
    <w:name w:val="Body Text First Indent"/>
    <w:basedOn w:val="BodyText"/>
    <w:pPr>
      <w:ind w:firstLine="210"/>
    </w:pPr>
  </w:style>
  <w:style w:type="paragraph" w:styleId="BodyTextFirstIndent2">
    <w:name w:val="Body Text First Indent 2"/>
    <w:basedOn w:val="BodyTextIndent"/>
    <w:pPr>
      <w:spacing w:after="120"/>
      <w:ind w:left="360" w:firstLine="210"/>
    </w:pPr>
    <w:rPr>
      <w:rFonts w:ascii="Times" w:hAnsi="Times" w:cs="Times"/>
      <w:sz w:val="24"/>
      <w:szCs w:val="24"/>
    </w:rPr>
  </w:style>
  <w:style w:type="paragraph" w:styleId="BodyTextIndent2">
    <w:name w:val="Body Text Indent 2"/>
    <w:basedOn w:val="Normal"/>
    <w:pPr>
      <w:spacing w:after="120" w:line="480" w:lineRule="auto"/>
      <w:ind w:left="360"/>
    </w:pPr>
    <w:rPr>
      <w:rFonts w:cs="Times"/>
    </w:rPr>
  </w:style>
  <w:style w:type="paragraph" w:styleId="BodyTextIndent3">
    <w:name w:val="Body Text Indent 3"/>
    <w:basedOn w:val="Normal"/>
    <w:pPr>
      <w:spacing w:after="120"/>
      <w:ind w:left="360"/>
    </w:pPr>
    <w:rPr>
      <w:rFonts w:cs="Times"/>
      <w:sz w:val="16"/>
      <w:szCs w:val="16"/>
    </w:rPr>
  </w:style>
  <w:style w:type="paragraph" w:styleId="Caption">
    <w:name w:val="caption"/>
    <w:basedOn w:val="Normal"/>
    <w:next w:val="Normal"/>
    <w:qFormat/>
    <w:pPr>
      <w:spacing w:before="120" w:after="120"/>
    </w:pPr>
    <w:rPr>
      <w:rFonts w:cs="Times"/>
      <w:b/>
      <w:bCs/>
    </w:rPr>
  </w:style>
  <w:style w:type="paragraph" w:styleId="Closing">
    <w:name w:val="Closing"/>
    <w:basedOn w:val="Normal"/>
    <w:pPr>
      <w:ind w:left="4320"/>
    </w:pPr>
    <w:rPr>
      <w:rFonts w:cs="Times"/>
    </w:rPr>
  </w:style>
  <w:style w:type="paragraph" w:styleId="CommentText">
    <w:name w:val="annotation text"/>
    <w:basedOn w:val="Normal"/>
    <w:link w:val="CommentTextChar"/>
    <w:uiPriority w:val="99"/>
    <w:semiHidden/>
    <w:rPr>
      <w:rFonts w:cs="Times"/>
      <w:sz w:val="20"/>
      <w:szCs w:val="20"/>
    </w:rPr>
  </w:style>
  <w:style w:type="paragraph" w:styleId="Date">
    <w:name w:val="Date"/>
    <w:basedOn w:val="Normal"/>
    <w:next w:val="Normal"/>
    <w:rPr>
      <w:rFonts w:cs="Times"/>
    </w:rPr>
  </w:style>
  <w:style w:type="paragraph" w:styleId="DocumentMap">
    <w:name w:val="Document Map"/>
    <w:basedOn w:val="Normal"/>
    <w:semiHidden/>
    <w:pPr>
      <w:shd w:val="clear" w:color="auto" w:fill="000080"/>
    </w:pPr>
    <w:rPr>
      <w:rFonts w:ascii="Tahoma" w:hAnsi="Tahoma" w:cs="Tahoma"/>
    </w:rPr>
  </w:style>
  <w:style w:type="paragraph" w:styleId="EndnoteText">
    <w:name w:val="endnote text"/>
    <w:basedOn w:val="Normal"/>
    <w:semiHidden/>
    <w:rPr>
      <w:rFonts w:cs="Times"/>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Footer">
    <w:name w:val="footer"/>
    <w:basedOn w:val="Normal"/>
    <w:pPr>
      <w:tabs>
        <w:tab w:val="center" w:pos="4320"/>
        <w:tab w:val="right" w:pos="8640"/>
      </w:tabs>
    </w:pPr>
    <w:rPr>
      <w:rFonts w:cs="Times"/>
    </w:rPr>
  </w:style>
  <w:style w:type="paragraph" w:styleId="FootnoteText">
    <w:name w:val="footnote text"/>
    <w:basedOn w:val="Normal"/>
    <w:semiHidden/>
    <w:rPr>
      <w:rFonts w:cs="Times"/>
      <w:sz w:val="20"/>
      <w:szCs w:val="20"/>
    </w:rPr>
  </w:style>
  <w:style w:type="paragraph" w:styleId="Header">
    <w:name w:val="header"/>
    <w:basedOn w:val="Normal"/>
    <w:pPr>
      <w:tabs>
        <w:tab w:val="center" w:pos="4320"/>
        <w:tab w:val="right" w:pos="8640"/>
      </w:tabs>
    </w:pPr>
    <w:rPr>
      <w:rFonts w:cs="Times"/>
    </w:rPr>
  </w:style>
  <w:style w:type="paragraph" w:styleId="Index1">
    <w:name w:val="index 1"/>
    <w:basedOn w:val="Normal"/>
    <w:next w:val="Normal"/>
    <w:autoRedefine/>
    <w:semiHidden/>
    <w:pPr>
      <w:ind w:left="240" w:hanging="240"/>
    </w:pPr>
    <w:rPr>
      <w:rFonts w:cs="Times"/>
    </w:rPr>
  </w:style>
  <w:style w:type="paragraph" w:styleId="Index2">
    <w:name w:val="index 2"/>
    <w:basedOn w:val="Normal"/>
    <w:next w:val="Normal"/>
    <w:autoRedefine/>
    <w:semiHidden/>
    <w:pPr>
      <w:ind w:left="480" w:hanging="240"/>
    </w:pPr>
    <w:rPr>
      <w:rFonts w:cs="Times"/>
    </w:rPr>
  </w:style>
  <w:style w:type="paragraph" w:styleId="Index3">
    <w:name w:val="index 3"/>
    <w:basedOn w:val="Normal"/>
    <w:next w:val="Normal"/>
    <w:autoRedefine/>
    <w:semiHidden/>
    <w:pPr>
      <w:ind w:left="720" w:hanging="240"/>
    </w:pPr>
    <w:rPr>
      <w:rFonts w:cs="Times"/>
    </w:rPr>
  </w:style>
  <w:style w:type="paragraph" w:styleId="Index4">
    <w:name w:val="index 4"/>
    <w:basedOn w:val="Normal"/>
    <w:next w:val="Normal"/>
    <w:autoRedefine/>
    <w:semiHidden/>
    <w:pPr>
      <w:ind w:left="960" w:hanging="240"/>
    </w:pPr>
    <w:rPr>
      <w:rFonts w:cs="Times"/>
    </w:rPr>
  </w:style>
  <w:style w:type="paragraph" w:styleId="Index5">
    <w:name w:val="index 5"/>
    <w:basedOn w:val="Normal"/>
    <w:next w:val="Normal"/>
    <w:autoRedefine/>
    <w:semiHidden/>
    <w:pPr>
      <w:ind w:left="1200" w:hanging="240"/>
    </w:pPr>
    <w:rPr>
      <w:rFonts w:cs="Times"/>
    </w:rPr>
  </w:style>
  <w:style w:type="paragraph" w:styleId="Index6">
    <w:name w:val="index 6"/>
    <w:basedOn w:val="Normal"/>
    <w:next w:val="Normal"/>
    <w:autoRedefine/>
    <w:semiHidden/>
    <w:pPr>
      <w:ind w:left="1440" w:hanging="240"/>
    </w:pPr>
    <w:rPr>
      <w:rFonts w:cs="Times"/>
    </w:rPr>
  </w:style>
  <w:style w:type="paragraph" w:styleId="Index7">
    <w:name w:val="index 7"/>
    <w:basedOn w:val="Normal"/>
    <w:next w:val="Normal"/>
    <w:autoRedefine/>
    <w:semiHidden/>
    <w:pPr>
      <w:ind w:left="1680" w:hanging="240"/>
    </w:pPr>
    <w:rPr>
      <w:rFonts w:cs="Times"/>
    </w:rPr>
  </w:style>
  <w:style w:type="paragraph" w:styleId="Index8">
    <w:name w:val="index 8"/>
    <w:basedOn w:val="Normal"/>
    <w:next w:val="Normal"/>
    <w:autoRedefine/>
    <w:semiHidden/>
    <w:pPr>
      <w:ind w:left="1920" w:hanging="240"/>
    </w:pPr>
    <w:rPr>
      <w:rFonts w:cs="Times"/>
    </w:rPr>
  </w:style>
  <w:style w:type="paragraph" w:styleId="Index9">
    <w:name w:val="index 9"/>
    <w:basedOn w:val="Normal"/>
    <w:next w:val="Normal"/>
    <w:autoRedefine/>
    <w:semiHidden/>
    <w:pPr>
      <w:ind w:left="2160" w:hanging="240"/>
    </w:pPr>
    <w:rPr>
      <w:rFonts w:cs="Times"/>
    </w:r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rPr>
      <w:rFonts w:cs="Times"/>
    </w:rPr>
  </w:style>
  <w:style w:type="paragraph" w:styleId="List2">
    <w:name w:val="List 2"/>
    <w:basedOn w:val="Normal"/>
    <w:pPr>
      <w:ind w:left="720" w:hanging="360"/>
    </w:pPr>
    <w:rPr>
      <w:rFonts w:cs="Times"/>
    </w:rPr>
  </w:style>
  <w:style w:type="paragraph" w:styleId="List3">
    <w:name w:val="List 3"/>
    <w:basedOn w:val="Normal"/>
    <w:pPr>
      <w:ind w:left="1080" w:hanging="360"/>
    </w:pPr>
    <w:rPr>
      <w:rFonts w:cs="Times"/>
    </w:rPr>
  </w:style>
  <w:style w:type="paragraph" w:styleId="List4">
    <w:name w:val="List 4"/>
    <w:basedOn w:val="Normal"/>
    <w:pPr>
      <w:ind w:left="1440" w:hanging="360"/>
    </w:pPr>
    <w:rPr>
      <w:rFonts w:cs="Times"/>
    </w:rPr>
  </w:style>
  <w:style w:type="paragraph" w:styleId="List5">
    <w:name w:val="List 5"/>
    <w:basedOn w:val="Normal"/>
    <w:pPr>
      <w:ind w:left="1800" w:hanging="360"/>
    </w:pPr>
    <w:rPr>
      <w:rFonts w:cs="Times"/>
    </w:rPr>
  </w:style>
  <w:style w:type="paragraph" w:styleId="ListBullet">
    <w:name w:val="List Bullet"/>
    <w:basedOn w:val="Normal"/>
    <w:autoRedefine/>
    <w:pPr>
      <w:numPr>
        <w:numId w:val="1"/>
      </w:numPr>
    </w:pPr>
    <w:rPr>
      <w:rFonts w:cs="Times"/>
    </w:rPr>
  </w:style>
  <w:style w:type="paragraph" w:styleId="ListBullet2">
    <w:name w:val="List Bullet 2"/>
    <w:basedOn w:val="Normal"/>
    <w:autoRedefine/>
    <w:pPr>
      <w:numPr>
        <w:numId w:val="2"/>
      </w:numPr>
    </w:pPr>
    <w:rPr>
      <w:rFonts w:cs="Times"/>
    </w:rPr>
  </w:style>
  <w:style w:type="paragraph" w:styleId="ListBullet3">
    <w:name w:val="List Bullet 3"/>
    <w:basedOn w:val="Normal"/>
    <w:autoRedefine/>
    <w:pPr>
      <w:numPr>
        <w:numId w:val="3"/>
      </w:numPr>
    </w:pPr>
    <w:rPr>
      <w:rFonts w:cs="Times"/>
    </w:rPr>
  </w:style>
  <w:style w:type="paragraph" w:styleId="ListBullet4">
    <w:name w:val="List Bullet 4"/>
    <w:basedOn w:val="Normal"/>
    <w:autoRedefine/>
    <w:pPr>
      <w:numPr>
        <w:numId w:val="4"/>
      </w:numPr>
    </w:pPr>
    <w:rPr>
      <w:rFonts w:cs="Times"/>
    </w:rPr>
  </w:style>
  <w:style w:type="paragraph" w:styleId="ListBullet5">
    <w:name w:val="List Bullet 5"/>
    <w:basedOn w:val="Normal"/>
    <w:autoRedefine/>
    <w:pPr>
      <w:numPr>
        <w:numId w:val="5"/>
      </w:numPr>
    </w:pPr>
    <w:rPr>
      <w:rFonts w:cs="Times"/>
    </w:rPr>
  </w:style>
  <w:style w:type="paragraph" w:styleId="ListContinue">
    <w:name w:val="List Continue"/>
    <w:basedOn w:val="Normal"/>
    <w:pPr>
      <w:spacing w:after="120"/>
      <w:ind w:left="360"/>
    </w:pPr>
    <w:rPr>
      <w:rFonts w:cs="Times"/>
    </w:rPr>
  </w:style>
  <w:style w:type="paragraph" w:styleId="ListContinue2">
    <w:name w:val="List Continue 2"/>
    <w:basedOn w:val="Normal"/>
    <w:pPr>
      <w:spacing w:after="120"/>
      <w:ind w:left="720"/>
    </w:pPr>
    <w:rPr>
      <w:rFonts w:cs="Times"/>
    </w:rPr>
  </w:style>
  <w:style w:type="paragraph" w:styleId="ListContinue3">
    <w:name w:val="List Continue 3"/>
    <w:basedOn w:val="Normal"/>
    <w:pPr>
      <w:spacing w:after="120"/>
      <w:ind w:left="1080"/>
    </w:pPr>
    <w:rPr>
      <w:rFonts w:cs="Times"/>
    </w:rPr>
  </w:style>
  <w:style w:type="paragraph" w:styleId="ListContinue4">
    <w:name w:val="List Continue 4"/>
    <w:basedOn w:val="Normal"/>
    <w:pPr>
      <w:spacing w:after="120"/>
      <w:ind w:left="1440"/>
    </w:pPr>
    <w:rPr>
      <w:rFonts w:cs="Times"/>
    </w:rPr>
  </w:style>
  <w:style w:type="paragraph" w:styleId="ListContinue5">
    <w:name w:val="List Continue 5"/>
    <w:basedOn w:val="Normal"/>
    <w:pPr>
      <w:spacing w:after="120"/>
      <w:ind w:left="1800"/>
    </w:pPr>
    <w:rPr>
      <w:rFonts w:cs="Times"/>
    </w:rPr>
  </w:style>
  <w:style w:type="paragraph" w:styleId="ListNumber">
    <w:name w:val="List Number"/>
    <w:basedOn w:val="Normal"/>
    <w:pPr>
      <w:numPr>
        <w:numId w:val="6"/>
      </w:numPr>
    </w:pPr>
    <w:rPr>
      <w:rFonts w:cs="Times"/>
    </w:rPr>
  </w:style>
  <w:style w:type="paragraph" w:styleId="ListNumber2">
    <w:name w:val="List Number 2"/>
    <w:basedOn w:val="Normal"/>
    <w:pPr>
      <w:numPr>
        <w:numId w:val="7"/>
      </w:numPr>
    </w:pPr>
    <w:rPr>
      <w:rFonts w:cs="Times"/>
    </w:rPr>
  </w:style>
  <w:style w:type="paragraph" w:styleId="ListNumber3">
    <w:name w:val="List Number 3"/>
    <w:basedOn w:val="Normal"/>
    <w:pPr>
      <w:numPr>
        <w:numId w:val="8"/>
      </w:numPr>
    </w:pPr>
    <w:rPr>
      <w:rFonts w:cs="Times"/>
    </w:rPr>
  </w:style>
  <w:style w:type="paragraph" w:styleId="ListNumber4">
    <w:name w:val="List Number 4"/>
    <w:basedOn w:val="Normal"/>
    <w:pPr>
      <w:numPr>
        <w:numId w:val="9"/>
      </w:numPr>
    </w:pPr>
    <w:rPr>
      <w:rFonts w:cs="Times"/>
    </w:rPr>
  </w:style>
  <w:style w:type="paragraph" w:styleId="ListNumber5">
    <w:name w:val="List Number 5"/>
    <w:basedOn w:val="Normal"/>
    <w:pPr>
      <w:numPr>
        <w:numId w:val="10"/>
      </w:numPr>
    </w:pPr>
    <w:rPr>
      <w:rFonts w:cs="Times"/>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autoSpaceDE w:val="0"/>
      <w:autoSpaceDN w:val="0"/>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Indent">
    <w:name w:val="Normal Indent"/>
    <w:basedOn w:val="Normal"/>
    <w:pPr>
      <w:ind w:left="720"/>
    </w:pPr>
    <w:rPr>
      <w:rFonts w:cs="Times"/>
    </w:rPr>
  </w:style>
  <w:style w:type="paragraph" w:styleId="NoteHeading">
    <w:name w:val="Note Heading"/>
    <w:basedOn w:val="Normal"/>
    <w:next w:val="Normal"/>
    <w:rPr>
      <w:rFonts w:cs="Times"/>
    </w:rPr>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rPr>
      <w:rFonts w:cs="Times"/>
    </w:rPr>
  </w:style>
  <w:style w:type="paragraph" w:styleId="Signature">
    <w:name w:val="Signature"/>
    <w:basedOn w:val="Normal"/>
    <w:pPr>
      <w:ind w:left="4320"/>
    </w:pPr>
    <w:rPr>
      <w:rFonts w:cs="Times"/>
    </w:rPr>
  </w:style>
  <w:style w:type="paragraph" w:styleId="Subtitle">
    <w:name w:val="Subtitle"/>
    <w:basedOn w:val="Normal"/>
    <w:link w:val="SubtitleChar"/>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rPr>
      <w:rFonts w:cs="Times"/>
    </w:rPr>
  </w:style>
  <w:style w:type="paragraph" w:styleId="TableofFigures">
    <w:name w:val="table of figures"/>
    <w:basedOn w:val="Normal"/>
    <w:next w:val="Normal"/>
    <w:semiHidden/>
    <w:pPr>
      <w:ind w:left="480" w:hanging="480"/>
    </w:pPr>
    <w:rPr>
      <w:rFonts w:cs="Times"/>
    </w:r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1">
    <w:name w:val="toc 1"/>
    <w:basedOn w:val="Normal"/>
    <w:next w:val="Normal"/>
    <w:autoRedefine/>
    <w:semiHidden/>
    <w:rPr>
      <w:rFonts w:cs="Times"/>
    </w:rPr>
  </w:style>
  <w:style w:type="paragraph" w:styleId="TOC2">
    <w:name w:val="toc 2"/>
    <w:basedOn w:val="Normal"/>
    <w:next w:val="Normal"/>
    <w:autoRedefine/>
    <w:semiHidden/>
    <w:pPr>
      <w:ind w:left="240"/>
    </w:pPr>
    <w:rPr>
      <w:rFonts w:cs="Times"/>
    </w:rPr>
  </w:style>
  <w:style w:type="paragraph" w:styleId="TOC3">
    <w:name w:val="toc 3"/>
    <w:basedOn w:val="Normal"/>
    <w:next w:val="Normal"/>
    <w:autoRedefine/>
    <w:semiHidden/>
    <w:pPr>
      <w:ind w:left="480"/>
    </w:pPr>
    <w:rPr>
      <w:rFonts w:cs="Times"/>
    </w:rPr>
  </w:style>
  <w:style w:type="paragraph" w:styleId="TOC4">
    <w:name w:val="toc 4"/>
    <w:basedOn w:val="Normal"/>
    <w:next w:val="Normal"/>
    <w:autoRedefine/>
    <w:semiHidden/>
    <w:pPr>
      <w:ind w:left="720"/>
    </w:pPr>
    <w:rPr>
      <w:rFonts w:cs="Times"/>
    </w:rPr>
  </w:style>
  <w:style w:type="paragraph" w:styleId="TOC5">
    <w:name w:val="toc 5"/>
    <w:basedOn w:val="Normal"/>
    <w:next w:val="Normal"/>
    <w:autoRedefine/>
    <w:semiHidden/>
    <w:pPr>
      <w:ind w:left="960"/>
    </w:pPr>
    <w:rPr>
      <w:rFonts w:cs="Times"/>
    </w:rPr>
  </w:style>
  <w:style w:type="paragraph" w:styleId="TOC6">
    <w:name w:val="toc 6"/>
    <w:basedOn w:val="Normal"/>
    <w:next w:val="Normal"/>
    <w:autoRedefine/>
    <w:semiHidden/>
    <w:pPr>
      <w:ind w:left="1200"/>
    </w:pPr>
    <w:rPr>
      <w:rFonts w:cs="Times"/>
    </w:rPr>
  </w:style>
  <w:style w:type="paragraph" w:styleId="TOC7">
    <w:name w:val="toc 7"/>
    <w:basedOn w:val="Normal"/>
    <w:next w:val="Normal"/>
    <w:autoRedefine/>
    <w:semiHidden/>
    <w:pPr>
      <w:ind w:left="1440"/>
    </w:pPr>
    <w:rPr>
      <w:rFonts w:cs="Times"/>
    </w:rPr>
  </w:style>
  <w:style w:type="paragraph" w:styleId="TOC8">
    <w:name w:val="toc 8"/>
    <w:basedOn w:val="Normal"/>
    <w:next w:val="Normal"/>
    <w:autoRedefine/>
    <w:semiHidden/>
    <w:pPr>
      <w:ind w:left="1680"/>
    </w:pPr>
    <w:rPr>
      <w:rFonts w:cs="Times"/>
    </w:rPr>
  </w:style>
  <w:style w:type="paragraph" w:styleId="TOC9">
    <w:name w:val="toc 9"/>
    <w:basedOn w:val="Normal"/>
    <w:next w:val="Normal"/>
    <w:autoRedefine/>
    <w:semiHidden/>
    <w:pPr>
      <w:ind w:left="1920"/>
    </w:pPr>
    <w:rPr>
      <w:rFonts w:cs="Times"/>
    </w:rPr>
  </w:style>
  <w:style w:type="character" w:customStyle="1" w:styleId="SubheadinParagraph">
    <w:name w:val="Subhead in Paragraph"/>
    <w:basedOn w:val="DefaultParagraphFont"/>
  </w:style>
  <w:style w:type="paragraph" w:styleId="E-mailSignature">
    <w:name w:val="E-mail Signature"/>
    <w:basedOn w:val="Normal"/>
    <w:rPr>
      <w:rFonts w:cs="Times"/>
    </w:rPr>
  </w:style>
  <w:style w:type="paragraph" w:styleId="HTMLAddress">
    <w:name w:val="HTML Address"/>
    <w:basedOn w:val="Normal"/>
    <w:rPr>
      <w:rFonts w:cs="Times"/>
      <w:i/>
      <w:iCs/>
    </w:rPr>
  </w:style>
  <w:style w:type="paragraph" w:styleId="HTMLPreformatted">
    <w:name w:val="HTML Preformatted"/>
    <w:basedOn w:val="Normal"/>
    <w:rPr>
      <w:rFonts w:ascii="Courier New" w:hAnsi="Courier New" w:cs="Courier New"/>
      <w:sz w:val="20"/>
      <w:szCs w:val="20"/>
    </w:rPr>
  </w:style>
  <w:style w:type="paragraph" w:styleId="NormalWeb">
    <w:name w:val="Normal (Web)"/>
    <w:basedOn w:val="Normal"/>
    <w:rPr>
      <w:rFonts w:cs="Times"/>
    </w:rPr>
  </w:style>
  <w:style w:type="paragraph" w:customStyle="1" w:styleId="H6">
    <w:name w:val="H6"/>
    <w:basedOn w:val="Normal"/>
    <w:next w:val="Normal"/>
    <w:pPr>
      <w:widowControl w:val="0"/>
      <w:snapToGrid w:val="0"/>
      <w:spacing w:before="100"/>
      <w:outlineLvl w:val="6"/>
    </w:pPr>
    <w:rPr>
      <w:rFonts w:ascii="Arial" w:hAnsi="Arial" w:cs="Arial"/>
      <w:b/>
      <w:bCs/>
      <w:sz w:val="20"/>
      <w:szCs w:val="20"/>
    </w:rPr>
  </w:style>
  <w:style w:type="paragraph" w:customStyle="1" w:styleId="Title2-Small">
    <w:name w:val="Title 2 - Small"/>
    <w:next w:val="Normal"/>
    <w:pPr>
      <w:autoSpaceDE w:val="0"/>
      <w:autoSpaceDN w:val="0"/>
      <w:jc w:val="center"/>
    </w:pPr>
    <w:rPr>
      <w:rFonts w:ascii="Helvetica" w:hAnsi="Helvetica" w:cs="Helvetica"/>
      <w:b/>
      <w:bCs/>
    </w:rPr>
  </w:style>
  <w:style w:type="character" w:styleId="CommentReference">
    <w:name w:val="annotation reference"/>
    <w:uiPriority w:val="99"/>
    <w:semiHidden/>
    <w:rPr>
      <w:sz w:val="16"/>
      <w:szCs w:val="16"/>
    </w:rPr>
  </w:style>
  <w:style w:type="paragraph" w:customStyle="1" w:styleId="QuickA">
    <w:name w:val="Quick A."/>
    <w:basedOn w:val="Normal"/>
    <w:pPr>
      <w:widowControl w:val="0"/>
      <w:numPr>
        <w:numId w:val="15"/>
      </w:numPr>
    </w:pPr>
    <w:rPr>
      <w:rFonts w:cs="Times"/>
    </w:rPr>
  </w:style>
  <w:style w:type="paragraph" w:customStyle="1" w:styleId="sbirtop">
    <w:name w:val="sbirtop"/>
    <w:basedOn w:val="Normal"/>
    <w:pPr>
      <w:tabs>
        <w:tab w:val="num" w:pos="1440"/>
        <w:tab w:val="num" w:pos="1800"/>
      </w:tabs>
      <w:spacing w:before="100" w:after="240"/>
      <w:ind w:left="1440" w:hanging="720"/>
    </w:pPr>
    <w:rPr>
      <w:rFonts w:cs="Times"/>
    </w:rPr>
  </w:style>
  <w:style w:type="paragraph" w:customStyle="1" w:styleId="ReminderList1">
    <w:name w:val="Reminder List 1"/>
    <w:basedOn w:val="Normal"/>
    <w:pPr>
      <w:numPr>
        <w:numId w:val="13"/>
      </w:numPr>
      <w:tabs>
        <w:tab w:val="left" w:pos="360"/>
      </w:tabs>
      <w:spacing w:after="120" w:line="260" w:lineRule="atLeast"/>
    </w:pPr>
    <w:rPr>
      <w:rFonts w:ascii="Helvetica" w:hAnsi="Helvetica" w:cs="Helvetica"/>
      <w:b/>
      <w:bCs/>
      <w:color w:val="000000"/>
      <w:sz w:val="22"/>
      <w:szCs w:val="22"/>
    </w:rPr>
  </w:style>
  <w:style w:type="paragraph" w:customStyle="1" w:styleId="ReminderList2">
    <w:name w:val="Reminder List 2"/>
    <w:basedOn w:val="Normal"/>
    <w:pPr>
      <w:numPr>
        <w:numId w:val="12"/>
      </w:numPr>
      <w:tabs>
        <w:tab w:val="clear" w:pos="360"/>
        <w:tab w:val="left" w:pos="720"/>
      </w:tabs>
      <w:spacing w:after="60" w:line="260" w:lineRule="atLeast"/>
      <w:ind w:left="749"/>
    </w:pPr>
    <w:rPr>
      <w:rFonts w:ascii="Helvetica" w:hAnsi="Helvetica" w:cs="Helvetica"/>
      <w:color w:val="000000"/>
      <w:sz w:val="22"/>
      <w:szCs w:val="22"/>
    </w:rPr>
  </w:style>
  <w:style w:type="paragraph" w:customStyle="1" w:styleId="ReminderList3">
    <w:name w:val="Reminder List 3"/>
    <w:basedOn w:val="Normal"/>
    <w:pPr>
      <w:numPr>
        <w:numId w:val="14"/>
      </w:numPr>
      <w:tabs>
        <w:tab w:val="clear" w:pos="360"/>
        <w:tab w:val="left" w:pos="1080"/>
      </w:tabs>
      <w:spacing w:after="60"/>
      <w:ind w:left="1080"/>
    </w:pPr>
    <w:rPr>
      <w:rFonts w:ascii="Helvetica" w:hAnsi="Helvetica" w:cs="Helvetica"/>
      <w:sz w:val="22"/>
      <w:szCs w:val="22"/>
    </w:rPr>
  </w:style>
  <w:style w:type="character" w:styleId="Hyperlink">
    <w:name w:val="Hyperlink"/>
    <w:rPr>
      <w:color w:val="0000FF"/>
      <w:u w:val="single"/>
    </w:rPr>
  </w:style>
  <w:style w:type="paragraph" w:styleId="BodyText2">
    <w:name w:val="Body Text 2"/>
    <w:basedOn w:val="Normal"/>
    <w:link w:val="BodyText2Char"/>
    <w:pPr>
      <w:tabs>
        <w:tab w:val="left" w:pos="342"/>
      </w:tabs>
      <w:spacing w:before="40"/>
    </w:pPr>
    <w:rPr>
      <w:rFonts w:ascii="Arial" w:hAnsi="Arial" w:cs="Arial"/>
      <w:sz w:val="14"/>
      <w:szCs w:val="14"/>
    </w:rPr>
  </w:style>
  <w:style w:type="paragraph" w:customStyle="1" w:styleId="FormHeader">
    <w:name w:val="Form Header"/>
    <w:basedOn w:val="Normal"/>
    <w:link w:val="FormHeaderChar"/>
    <w:pPr>
      <w:tabs>
        <w:tab w:val="right" w:pos="10656"/>
      </w:tabs>
    </w:pPr>
    <w:rPr>
      <w:rFonts w:ascii="Arial" w:hAnsi="Arial" w:cs="Arial"/>
      <w:sz w:val="16"/>
      <w:szCs w:val="16"/>
    </w:rPr>
  </w:style>
  <w:style w:type="paragraph" w:customStyle="1" w:styleId="FormFooter">
    <w:name w:val="Form Footer"/>
    <w:basedOn w:val="FormHeader"/>
    <w:link w:val="FormFooterChar"/>
    <w:qFormat/>
    <w:rsid w:val="00075458"/>
    <w:pPr>
      <w:tabs>
        <w:tab w:val="clear" w:pos="10656"/>
        <w:tab w:val="center" w:pos="5328"/>
        <w:tab w:val="right" w:pos="10728"/>
      </w:tabs>
      <w:spacing w:before="20" w:line="180" w:lineRule="exact"/>
      <w:ind w:left="58"/>
    </w:pPr>
  </w:style>
  <w:style w:type="paragraph" w:customStyle="1" w:styleId="DataField11pt">
    <w:name w:val="Data Field 11pt"/>
    <w:basedOn w:val="Normal"/>
    <w:link w:val="DataField11ptChar"/>
    <w:rsid w:val="00D04325"/>
    <w:pPr>
      <w:spacing w:line="300" w:lineRule="exact"/>
    </w:pPr>
    <w:rPr>
      <w:rFonts w:ascii="Arial" w:hAnsi="Arial" w:cs="Arial"/>
      <w:sz w:val="22"/>
      <w:szCs w:val="20"/>
    </w:rPr>
  </w:style>
  <w:style w:type="paragraph" w:customStyle="1" w:styleId="DataField10pt">
    <w:name w:val="Data Field 10pt"/>
    <w:basedOn w:val="Normal"/>
    <w:rPr>
      <w:rFonts w:ascii="Arial" w:hAnsi="Arial" w:cs="Arial"/>
      <w:sz w:val="20"/>
      <w:szCs w:val="20"/>
    </w:rPr>
  </w:style>
  <w:style w:type="paragraph" w:customStyle="1" w:styleId="HeadingNote">
    <w:name w:val="Heading Note"/>
    <w:basedOn w:val="Normal"/>
    <w:pPr>
      <w:spacing w:before="40" w:after="40"/>
      <w:jc w:val="center"/>
    </w:pPr>
    <w:rPr>
      <w:rFonts w:ascii="Arial" w:hAnsi="Arial" w:cs="Arial"/>
      <w:i/>
      <w:iCs/>
      <w:sz w:val="16"/>
      <w:szCs w:val="16"/>
    </w:rPr>
  </w:style>
  <w:style w:type="paragraph" w:customStyle="1" w:styleId="FormFieldCaption">
    <w:name w:val="Form Field Caption"/>
    <w:basedOn w:val="Normal"/>
    <w:pPr>
      <w:tabs>
        <w:tab w:val="left" w:pos="270"/>
      </w:tabs>
    </w:pPr>
    <w:rPr>
      <w:rFonts w:ascii="Arial" w:hAnsi="Arial" w:cs="Arial"/>
      <w:sz w:val="16"/>
      <w:szCs w:val="16"/>
    </w:rPr>
  </w:style>
  <w:style w:type="paragraph" w:customStyle="1" w:styleId="FormFieldCaption7pt">
    <w:name w:val="Form Field Caption 7pt"/>
    <w:basedOn w:val="Normal"/>
    <w:pPr>
      <w:tabs>
        <w:tab w:val="left" w:pos="252"/>
      </w:tabs>
    </w:pPr>
    <w:rPr>
      <w:rFonts w:ascii="Arial" w:hAnsi="Arial" w:cs="Arial"/>
      <w:sz w:val="14"/>
      <w:szCs w:val="14"/>
    </w:rPr>
  </w:style>
  <w:style w:type="paragraph" w:customStyle="1" w:styleId="FacePageFooter">
    <w:name w:val="FacePage Footer"/>
    <w:basedOn w:val="FormFooter"/>
    <w:link w:val="FacePageFooterChar"/>
  </w:style>
  <w:style w:type="paragraph" w:customStyle="1" w:styleId="NameofApplicant">
    <w:name w:val="Name of Applicant"/>
    <w:basedOn w:val="Normal"/>
    <w:rPr>
      <w:rFonts w:ascii="Arial" w:hAnsi="Arial" w:cs="Arial"/>
      <w:sz w:val="16"/>
      <w:szCs w:val="15"/>
    </w:rPr>
  </w:style>
  <w:style w:type="paragraph" w:customStyle="1" w:styleId="PIHeader">
    <w:name w:val="PI Header"/>
    <w:basedOn w:val="Normal"/>
    <w:pPr>
      <w:spacing w:after="40"/>
      <w:ind w:left="864"/>
    </w:pPr>
    <w:rPr>
      <w:rFonts w:ascii="Arial" w:hAnsi="Arial" w:cs="Arial"/>
      <w:noProof/>
      <w:sz w:val="16"/>
      <w:szCs w:val="20"/>
    </w:rPr>
  </w:style>
  <w:style w:type="paragraph" w:customStyle="1" w:styleId="DHHSHeading">
    <w:name w:val="DHHS Heading"/>
    <w:basedOn w:val="HeadingNote"/>
    <w:rPr>
      <w:i w:val="0"/>
    </w:rPr>
  </w:style>
  <w:style w:type="character" w:styleId="PageNumber">
    <w:name w:val="page number"/>
    <w:rPr>
      <w:rFonts w:ascii="Arial" w:hAnsi="Arial"/>
      <w:sz w:val="20"/>
      <w:u w:val="single"/>
    </w:rPr>
  </w:style>
  <w:style w:type="paragraph" w:customStyle="1" w:styleId="Arial10BoldText">
    <w:name w:val="Arial10BoldText"/>
    <w:basedOn w:val="Normal"/>
    <w:pPr>
      <w:spacing w:before="20" w:after="20"/>
    </w:pPr>
    <w:rPr>
      <w:rFonts w:ascii="Arial" w:hAnsi="Arial" w:cs="Arial"/>
      <w:b/>
      <w:bCs/>
      <w:sz w:val="20"/>
      <w:szCs w:val="20"/>
    </w:rPr>
  </w:style>
  <w:style w:type="paragraph" w:customStyle="1" w:styleId="Arial10ptlineitem">
    <w:name w:val="Arial10ptline item"/>
    <w:basedOn w:val="Normal"/>
    <w:rPr>
      <w:rFonts w:ascii="Arial" w:hAnsi="Arial" w:cs="Arial"/>
      <w:sz w:val="20"/>
      <w:szCs w:val="18"/>
    </w:rPr>
  </w:style>
  <w:style w:type="paragraph" w:customStyle="1" w:styleId="Arial9ptlineitem">
    <w:name w:val="Arial9ptlineitem"/>
    <w:basedOn w:val="Arial10ptlineitem"/>
    <w:rPr>
      <w:sz w:val="18"/>
    </w:rPr>
  </w:style>
  <w:style w:type="paragraph" w:styleId="BalloonText">
    <w:name w:val="Balloon Text"/>
    <w:basedOn w:val="Normal"/>
    <w:link w:val="BalloonTextChar"/>
    <w:rPr>
      <w:rFonts w:ascii="Tahoma" w:hAnsi="Tahoma" w:cs="Tahoma"/>
      <w:sz w:val="16"/>
      <w:szCs w:val="16"/>
    </w:rPr>
  </w:style>
  <w:style w:type="paragraph" w:customStyle="1" w:styleId="DataField10pt14ptspacing">
    <w:name w:val="DataField10pt/14pt spacing"/>
    <w:basedOn w:val="DataField10pt"/>
    <w:pPr>
      <w:spacing w:line="280" w:lineRule="exact"/>
    </w:pPr>
    <w:rPr>
      <w:noProof/>
    </w:rPr>
  </w:style>
  <w:style w:type="character" w:customStyle="1" w:styleId="FormFieldCaptionChar">
    <w:name w:val="Form Field Caption Char"/>
    <w:rPr>
      <w:rFonts w:ascii="Arial" w:hAnsi="Arial" w:cs="Arial"/>
      <w:sz w:val="16"/>
      <w:szCs w:val="16"/>
      <w:lang w:val="en-US" w:eastAsia="en-US" w:bidi="ar-SA"/>
    </w:rPr>
  </w:style>
  <w:style w:type="paragraph" w:customStyle="1" w:styleId="FormInstructions">
    <w:name w:val="Form Instructions"/>
    <w:basedOn w:val="FormFieldCaption7pt"/>
    <w:link w:val="FormInstructionsChar"/>
    <w:rsid w:val="00853F4A"/>
    <w:pPr>
      <w:spacing w:before="20"/>
      <w:jc w:val="both"/>
    </w:pPr>
    <w:rPr>
      <w:sz w:val="15"/>
    </w:rPr>
  </w:style>
  <w:style w:type="paragraph" w:customStyle="1" w:styleId="SingleSp11pt">
    <w:name w:val="SingleSp11pt"/>
    <w:basedOn w:val="DataField11pt"/>
    <w:link w:val="SingleSp11ptChar"/>
    <w:rsid w:val="00853F4A"/>
    <w:pPr>
      <w:spacing w:line="240" w:lineRule="auto"/>
    </w:pPr>
  </w:style>
  <w:style w:type="character" w:customStyle="1" w:styleId="DataField11ptChar">
    <w:name w:val="Data Field 11pt Char"/>
    <w:link w:val="DataField11pt"/>
    <w:rsid w:val="00853F4A"/>
    <w:rPr>
      <w:rFonts w:ascii="Arial" w:hAnsi="Arial" w:cs="Arial"/>
      <w:sz w:val="22"/>
    </w:rPr>
  </w:style>
  <w:style w:type="character" w:customStyle="1" w:styleId="SingleSp11ptChar">
    <w:name w:val="SingleSp11pt Char"/>
    <w:link w:val="SingleSp11pt"/>
    <w:rsid w:val="00853F4A"/>
  </w:style>
  <w:style w:type="paragraph" w:customStyle="1" w:styleId="StyleFormInstructions8pt">
    <w:name w:val="Style Form Instructions + 8 pt"/>
    <w:basedOn w:val="FormInstructions"/>
    <w:link w:val="StyleFormInstructions8ptChar"/>
    <w:rsid w:val="00853F4A"/>
    <w:rPr>
      <w:sz w:val="16"/>
    </w:rPr>
  </w:style>
  <w:style w:type="character" w:customStyle="1" w:styleId="FormInstructionsChar">
    <w:name w:val="Form Instructions Char"/>
    <w:link w:val="FormInstructions"/>
    <w:rsid w:val="00853F4A"/>
    <w:rPr>
      <w:rFonts w:ascii="Arial" w:hAnsi="Arial" w:cs="Arial"/>
      <w:sz w:val="15"/>
      <w:szCs w:val="14"/>
    </w:rPr>
  </w:style>
  <w:style w:type="character" w:customStyle="1" w:styleId="StyleFormInstructions8ptChar">
    <w:name w:val="Style Form Instructions + 8 pt Char"/>
    <w:link w:val="StyleFormInstructions8pt"/>
    <w:rsid w:val="00853F4A"/>
    <w:rPr>
      <w:rFonts w:ascii="Arial" w:hAnsi="Arial" w:cs="Arial"/>
      <w:sz w:val="16"/>
      <w:szCs w:val="14"/>
    </w:rPr>
  </w:style>
  <w:style w:type="paragraph" w:customStyle="1" w:styleId="lineitem1spbold10">
    <w:name w:val="line item 1sp bold10"/>
    <w:basedOn w:val="Normal"/>
    <w:rsid w:val="00853F4A"/>
    <w:pPr>
      <w:tabs>
        <w:tab w:val="right" w:leader="dot" w:pos="9090"/>
      </w:tabs>
      <w:spacing w:before="20"/>
    </w:pPr>
    <w:rPr>
      <w:rFonts w:ascii="Arial" w:hAnsi="Arial" w:cs="Arial"/>
      <w:b/>
      <w:bCs/>
      <w:sz w:val="20"/>
      <w:szCs w:val="20"/>
    </w:rPr>
  </w:style>
  <w:style w:type="paragraph" w:customStyle="1" w:styleId="lineitem8pt">
    <w:name w:val="line item 8pt"/>
    <w:basedOn w:val="Normal"/>
    <w:rsid w:val="00853F4A"/>
    <w:pPr>
      <w:tabs>
        <w:tab w:val="left" w:pos="360"/>
        <w:tab w:val="right" w:leader="dot" w:pos="9090"/>
      </w:tabs>
    </w:pPr>
    <w:rPr>
      <w:rFonts w:ascii="Arial" w:hAnsi="Arial" w:cs="Arial"/>
      <w:sz w:val="16"/>
      <w:szCs w:val="16"/>
    </w:rPr>
  </w:style>
  <w:style w:type="paragraph" w:customStyle="1" w:styleId="Arial9BoldText">
    <w:name w:val="Arial9BoldText"/>
    <w:basedOn w:val="Normal"/>
    <w:rsid w:val="00853F4A"/>
    <w:pPr>
      <w:spacing w:before="20" w:after="20"/>
    </w:pPr>
    <w:rPr>
      <w:rFonts w:ascii="Arial" w:hAnsi="Arial" w:cs="Arial"/>
      <w:b/>
      <w:bCs/>
      <w:sz w:val="18"/>
      <w:szCs w:val="20"/>
    </w:rPr>
  </w:style>
  <w:style w:type="paragraph" w:customStyle="1" w:styleId="datafield11ptsingleline">
    <w:name w:val="datafield11pt/singleline"/>
    <w:basedOn w:val="DataField11pt"/>
    <w:rsid w:val="00853F4A"/>
    <w:pPr>
      <w:spacing w:line="240" w:lineRule="auto"/>
    </w:pPr>
  </w:style>
  <w:style w:type="paragraph" w:customStyle="1" w:styleId="CellTitle">
    <w:name w:val="Cell Title"/>
    <w:basedOn w:val="H6"/>
    <w:rsid w:val="00853F4A"/>
    <w:pPr>
      <w:widowControl/>
      <w:snapToGrid/>
      <w:spacing w:before="0"/>
      <w:outlineLvl w:val="9"/>
    </w:pPr>
    <w:rPr>
      <w:szCs w:val="24"/>
    </w:rPr>
  </w:style>
  <w:style w:type="paragraph" w:customStyle="1" w:styleId="DataField">
    <w:name w:val="Data Field"/>
    <w:qFormat/>
    <w:rsid w:val="00853F4A"/>
    <w:pPr>
      <w:tabs>
        <w:tab w:val="left" w:pos="180"/>
      </w:tabs>
      <w:spacing w:line="240" w:lineRule="exact"/>
    </w:pPr>
    <w:rPr>
      <w:rFonts w:ascii="Arial" w:hAnsi="Arial" w:cs="Arial"/>
      <w:sz w:val="22"/>
      <w:szCs w:val="22"/>
    </w:rPr>
  </w:style>
  <w:style w:type="paragraph" w:customStyle="1" w:styleId="FormFieldCaptionBold8pt">
    <w:name w:val="FormFieldCaptionBold8pt"/>
    <w:basedOn w:val="FormFieldCaption"/>
    <w:rsid w:val="00853F4A"/>
    <w:rPr>
      <w:b/>
      <w:bCs/>
    </w:rPr>
  </w:style>
  <w:style w:type="character" w:customStyle="1" w:styleId="BodyText2Char">
    <w:name w:val="Body Text 2 Char"/>
    <w:link w:val="BodyText2"/>
    <w:rsid w:val="00853F4A"/>
    <w:rPr>
      <w:rFonts w:ascii="Arial" w:hAnsi="Arial" w:cs="Arial"/>
      <w:sz w:val="14"/>
      <w:szCs w:val="14"/>
    </w:rPr>
  </w:style>
  <w:style w:type="character" w:customStyle="1" w:styleId="BalloonTextChar">
    <w:name w:val="Balloon Text Char"/>
    <w:link w:val="BalloonText"/>
    <w:rsid w:val="00853F4A"/>
    <w:rPr>
      <w:rFonts w:ascii="Tahoma" w:hAnsi="Tahoma" w:cs="Tahoma"/>
      <w:sz w:val="16"/>
      <w:szCs w:val="16"/>
    </w:rPr>
  </w:style>
  <w:style w:type="paragraph" w:customStyle="1" w:styleId="FacePageFooterFormName">
    <w:name w:val="FacePage Footer Form Name"/>
    <w:basedOn w:val="FacePageFooter"/>
    <w:link w:val="FacePageFooterFormNameChar"/>
    <w:rsid w:val="00A50B2A"/>
    <w:rPr>
      <w:b/>
      <w:bCs/>
    </w:rPr>
  </w:style>
  <w:style w:type="paragraph" w:customStyle="1" w:styleId="FormFooterFormName">
    <w:name w:val="Form Footer Form Name"/>
    <w:basedOn w:val="FormFooter"/>
    <w:link w:val="FormFooterFormNameChar"/>
    <w:qFormat/>
    <w:rsid w:val="00075458"/>
    <w:rPr>
      <w:b/>
      <w:bCs/>
    </w:rPr>
  </w:style>
  <w:style w:type="character" w:customStyle="1" w:styleId="FormHeaderChar">
    <w:name w:val="Form Header Char"/>
    <w:basedOn w:val="DefaultParagraphFont"/>
    <w:link w:val="FormHeader"/>
    <w:rsid w:val="00A50B2A"/>
    <w:rPr>
      <w:rFonts w:ascii="Arial" w:hAnsi="Arial" w:cs="Arial"/>
      <w:sz w:val="16"/>
      <w:szCs w:val="16"/>
    </w:rPr>
  </w:style>
  <w:style w:type="character" w:customStyle="1" w:styleId="FormFooterChar">
    <w:name w:val="Form Footer Char"/>
    <w:basedOn w:val="FormHeaderChar"/>
    <w:link w:val="FormFooter"/>
    <w:rsid w:val="00075458"/>
    <w:rPr>
      <w:rFonts w:ascii="Arial" w:hAnsi="Arial" w:cs="Arial"/>
      <w:sz w:val="16"/>
      <w:szCs w:val="16"/>
    </w:rPr>
  </w:style>
  <w:style w:type="character" w:customStyle="1" w:styleId="FacePageFooterChar">
    <w:name w:val="FacePage Footer Char"/>
    <w:basedOn w:val="FormFooterChar"/>
    <w:link w:val="FacePageFooter"/>
    <w:rsid w:val="00A50B2A"/>
    <w:rPr>
      <w:rFonts w:ascii="Arial" w:hAnsi="Arial" w:cs="Arial"/>
      <w:sz w:val="16"/>
      <w:szCs w:val="16"/>
    </w:rPr>
  </w:style>
  <w:style w:type="character" w:customStyle="1" w:styleId="FacePageFooterFormNameChar">
    <w:name w:val="FacePage Footer Form Name Char"/>
    <w:basedOn w:val="FacePageFooterChar"/>
    <w:link w:val="FacePageFooterFormName"/>
    <w:rsid w:val="00A50B2A"/>
    <w:rPr>
      <w:rFonts w:ascii="Arial" w:hAnsi="Arial" w:cs="Arial"/>
      <w:b/>
      <w:bCs/>
      <w:sz w:val="16"/>
      <w:szCs w:val="16"/>
    </w:rPr>
  </w:style>
  <w:style w:type="paragraph" w:customStyle="1" w:styleId="FormFooterNotes">
    <w:name w:val="Form Footer Notes"/>
    <w:basedOn w:val="FormFooter"/>
    <w:link w:val="FormFooterNotesChar"/>
    <w:rsid w:val="002079CB"/>
    <w:rPr>
      <w:sz w:val="14"/>
    </w:rPr>
  </w:style>
  <w:style w:type="character" w:customStyle="1" w:styleId="FormFooterFormNameChar">
    <w:name w:val="Form Footer Form Name Char"/>
    <w:basedOn w:val="FormFooterChar"/>
    <w:link w:val="FormFooterFormName"/>
    <w:rsid w:val="00075458"/>
    <w:rPr>
      <w:rFonts w:ascii="Arial" w:hAnsi="Arial" w:cs="Arial"/>
      <w:b/>
      <w:bCs/>
      <w:sz w:val="16"/>
      <w:szCs w:val="16"/>
    </w:rPr>
  </w:style>
  <w:style w:type="paragraph" w:customStyle="1" w:styleId="FormFooterNotesEmphasis">
    <w:name w:val="Form Footer Notes Emphasis"/>
    <w:basedOn w:val="FormFooterNotes"/>
    <w:link w:val="FormFooterNotesEmphasisChar"/>
    <w:rsid w:val="002079CB"/>
    <w:rPr>
      <w:i/>
      <w:iCs/>
    </w:rPr>
  </w:style>
  <w:style w:type="paragraph" w:styleId="CommentSubject">
    <w:name w:val="annotation subject"/>
    <w:basedOn w:val="CommentText"/>
    <w:next w:val="CommentText"/>
    <w:link w:val="CommentSubjectChar"/>
    <w:rsid w:val="00B13907"/>
    <w:rPr>
      <w:rFonts w:cs="Times New Roman"/>
      <w:b/>
      <w:bCs/>
    </w:rPr>
  </w:style>
  <w:style w:type="character" w:customStyle="1" w:styleId="FormFooterNotesChar">
    <w:name w:val="Form Footer Notes Char"/>
    <w:basedOn w:val="FormFooterChar"/>
    <w:link w:val="FormFooterNotes"/>
    <w:rsid w:val="002079CB"/>
    <w:rPr>
      <w:rFonts w:ascii="Arial" w:hAnsi="Arial" w:cs="Arial"/>
      <w:sz w:val="14"/>
      <w:szCs w:val="16"/>
    </w:rPr>
  </w:style>
  <w:style w:type="character" w:customStyle="1" w:styleId="FormFooterNotesEmphasisChar">
    <w:name w:val="Form Footer Notes Emphasis Char"/>
    <w:basedOn w:val="FormFooterNotesChar"/>
    <w:link w:val="FormFooterNotesEmphasis"/>
    <w:rsid w:val="002079CB"/>
    <w:rPr>
      <w:rFonts w:ascii="Arial" w:hAnsi="Arial" w:cs="Arial"/>
      <w:i/>
      <w:iCs/>
      <w:sz w:val="14"/>
      <w:szCs w:val="16"/>
    </w:rPr>
  </w:style>
  <w:style w:type="character" w:customStyle="1" w:styleId="CommentTextChar">
    <w:name w:val="Comment Text Char"/>
    <w:basedOn w:val="DefaultParagraphFont"/>
    <w:link w:val="CommentText"/>
    <w:uiPriority w:val="99"/>
    <w:semiHidden/>
    <w:rsid w:val="00B13907"/>
    <w:rPr>
      <w:rFonts w:ascii="Times" w:hAnsi="Times" w:cs="Times"/>
    </w:rPr>
  </w:style>
  <w:style w:type="character" w:customStyle="1" w:styleId="CommentSubjectChar">
    <w:name w:val="Comment Subject Char"/>
    <w:basedOn w:val="CommentTextChar"/>
    <w:link w:val="CommentSubject"/>
    <w:rsid w:val="00B13907"/>
    <w:rPr>
      <w:rFonts w:ascii="Times" w:hAnsi="Times" w:cs="Times"/>
      <w:b/>
      <w:bCs/>
    </w:rPr>
  </w:style>
  <w:style w:type="paragraph" w:styleId="NoSpacing">
    <w:name w:val="No Spacing"/>
    <w:link w:val="NoSpacingChar"/>
    <w:uiPriority w:val="1"/>
    <w:qFormat/>
    <w:rsid w:val="0010348A"/>
    <w:rPr>
      <w:rFonts w:asciiTheme="minorHAnsi" w:eastAsiaTheme="minorHAnsi" w:hAnsiTheme="minorHAnsi" w:cstheme="minorBidi"/>
      <w:sz w:val="22"/>
      <w:szCs w:val="22"/>
    </w:rPr>
  </w:style>
  <w:style w:type="table" w:styleId="TableGrid">
    <w:name w:val="Table Grid"/>
    <w:basedOn w:val="TableNormal"/>
    <w:uiPriority w:val="59"/>
    <w:rsid w:val="0010348A"/>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Title">
    <w:name w:val="FormTitle"/>
    <w:basedOn w:val="NoSpacing"/>
    <w:link w:val="FormTitleChar"/>
    <w:qFormat/>
    <w:rsid w:val="0010348A"/>
    <w:pPr>
      <w:tabs>
        <w:tab w:val="center" w:pos="7200"/>
        <w:tab w:val="right" w:pos="14400"/>
      </w:tabs>
      <w:jc w:val="center"/>
      <w:outlineLvl w:val="0"/>
    </w:pPr>
    <w:rPr>
      <w:rFonts w:ascii="Arial" w:hAnsi="Arial" w:cs="Arial"/>
      <w:b/>
      <w:sz w:val="28"/>
      <w:szCs w:val="28"/>
    </w:rPr>
  </w:style>
  <w:style w:type="paragraph" w:customStyle="1" w:styleId="FormInstruction">
    <w:name w:val="Form Instruction"/>
    <w:basedOn w:val="NoSpacing"/>
    <w:qFormat/>
    <w:rsid w:val="0010348A"/>
    <w:pPr>
      <w:spacing w:before="240"/>
      <w:jc w:val="center"/>
    </w:pPr>
    <w:rPr>
      <w:rFonts w:ascii="Arial" w:hAnsi="Arial" w:cs="Arial"/>
      <w:b/>
      <w:color w:val="C00000"/>
    </w:rPr>
  </w:style>
  <w:style w:type="character" w:customStyle="1" w:styleId="NoSpacingChar">
    <w:name w:val="No Spacing Char"/>
    <w:basedOn w:val="DefaultParagraphFont"/>
    <w:link w:val="NoSpacing"/>
    <w:uiPriority w:val="1"/>
    <w:rsid w:val="0010348A"/>
    <w:rPr>
      <w:rFonts w:asciiTheme="minorHAnsi" w:eastAsiaTheme="minorHAnsi" w:hAnsiTheme="minorHAnsi" w:cstheme="minorBidi"/>
      <w:sz w:val="22"/>
      <w:szCs w:val="22"/>
    </w:rPr>
  </w:style>
  <w:style w:type="character" w:customStyle="1" w:styleId="FormTitleChar">
    <w:name w:val="FormTitle Char"/>
    <w:basedOn w:val="NoSpacingChar"/>
    <w:link w:val="FormTitle"/>
    <w:rsid w:val="0010348A"/>
    <w:rPr>
      <w:rFonts w:ascii="Arial" w:eastAsiaTheme="minorHAnsi" w:hAnsi="Arial" w:cs="Arial"/>
      <w:b/>
      <w:sz w:val="28"/>
      <w:szCs w:val="28"/>
    </w:rPr>
  </w:style>
  <w:style w:type="paragraph" w:customStyle="1" w:styleId="FormFooterLandscape">
    <w:name w:val="Form Footer Landscape"/>
    <w:basedOn w:val="FormFooter"/>
    <w:qFormat/>
    <w:rsid w:val="0010348A"/>
  </w:style>
  <w:style w:type="paragraph" w:customStyle="1" w:styleId="FormSubhead">
    <w:name w:val="Form Subhead"/>
    <w:basedOn w:val="BodyText"/>
    <w:link w:val="FormSubheadChar"/>
    <w:qFormat/>
    <w:rsid w:val="002F7AD6"/>
    <w:pPr>
      <w:autoSpaceDE/>
      <w:autoSpaceDN/>
      <w:spacing w:after="240"/>
    </w:pPr>
    <w:rPr>
      <w:rFonts w:ascii="Arial" w:eastAsiaTheme="minorHAnsi" w:hAnsi="Arial" w:cs="Arial"/>
      <w:b/>
      <w:color w:val="000000" w:themeColor="text1"/>
      <w:sz w:val="22"/>
      <w:szCs w:val="22"/>
    </w:rPr>
  </w:style>
  <w:style w:type="paragraph" w:customStyle="1" w:styleId="TableHeading1">
    <w:name w:val="Table Heading 1"/>
    <w:basedOn w:val="NoSpacing"/>
    <w:qFormat/>
    <w:rsid w:val="001B691A"/>
    <w:pPr>
      <w:jc w:val="center"/>
    </w:pPr>
    <w:rPr>
      <w:rFonts w:ascii="Arial" w:hAnsi="Arial" w:cs="Arial"/>
      <w:b/>
      <w:color w:val="000000" w:themeColor="text1"/>
    </w:rPr>
  </w:style>
  <w:style w:type="paragraph" w:customStyle="1" w:styleId="TableHeading2">
    <w:name w:val="Table Heading 2"/>
    <w:basedOn w:val="TableHeading1"/>
    <w:qFormat/>
    <w:rsid w:val="001B691A"/>
    <w:pPr>
      <w:jc w:val="left"/>
    </w:pPr>
  </w:style>
  <w:style w:type="paragraph" w:customStyle="1" w:styleId="TableHeading3">
    <w:name w:val="Table Heading 3"/>
    <w:basedOn w:val="TableHeading1"/>
    <w:qFormat/>
    <w:rsid w:val="001B691A"/>
    <w:rPr>
      <w:sz w:val="20"/>
    </w:rPr>
  </w:style>
  <w:style w:type="paragraph" w:customStyle="1" w:styleId="TableHeading4">
    <w:name w:val="Table Heading 4"/>
    <w:basedOn w:val="TableHeading3"/>
    <w:qFormat/>
    <w:rsid w:val="001B691A"/>
  </w:style>
  <w:style w:type="paragraph" w:customStyle="1" w:styleId="TableRowHeading">
    <w:name w:val="Table Row Heading"/>
    <w:basedOn w:val="NoSpacing"/>
    <w:qFormat/>
    <w:rsid w:val="001B691A"/>
    <w:rPr>
      <w:rFonts w:ascii="Arial" w:hAnsi="Arial" w:cs="Arial"/>
      <w:color w:val="000000" w:themeColor="text1"/>
      <w:sz w:val="20"/>
    </w:rPr>
  </w:style>
  <w:style w:type="paragraph" w:customStyle="1" w:styleId="TotalField">
    <w:name w:val="Total Field"/>
    <w:basedOn w:val="DataField"/>
    <w:qFormat/>
    <w:rsid w:val="001B691A"/>
    <w:pPr>
      <w:tabs>
        <w:tab w:val="clear" w:pos="180"/>
      </w:tabs>
      <w:spacing w:line="240" w:lineRule="auto"/>
      <w:ind w:right="14"/>
      <w:jc w:val="right"/>
    </w:pPr>
    <w:rPr>
      <w:rFonts w:eastAsiaTheme="minorHAnsi"/>
      <w:b/>
      <w:color w:val="000000" w:themeColor="text1"/>
      <w:sz w:val="20"/>
      <w:szCs w:val="20"/>
    </w:rPr>
  </w:style>
  <w:style w:type="character" w:customStyle="1" w:styleId="FormSubheadChar">
    <w:name w:val="Form Subhead Char"/>
    <w:basedOn w:val="DefaultParagraphFont"/>
    <w:link w:val="FormSubhead"/>
    <w:rsid w:val="001B691A"/>
    <w:rPr>
      <w:rFonts w:ascii="Arial" w:eastAsiaTheme="minorHAnsi" w:hAnsi="Arial" w:cs="Arial"/>
      <w:b/>
      <w:color w:val="000000" w:themeColor="text1"/>
      <w:sz w:val="22"/>
      <w:szCs w:val="22"/>
    </w:rPr>
  </w:style>
  <w:style w:type="character" w:customStyle="1" w:styleId="Subhead">
    <w:name w:val="Subhead"/>
    <w:basedOn w:val="DefaultParagraphFont"/>
    <w:uiPriority w:val="1"/>
    <w:rsid w:val="001B691A"/>
  </w:style>
  <w:style w:type="paragraph" w:styleId="ListParagraph">
    <w:name w:val="List Paragraph"/>
    <w:basedOn w:val="Normal"/>
    <w:uiPriority w:val="34"/>
    <w:qFormat/>
    <w:rsid w:val="00A676E2"/>
    <w:pPr>
      <w:ind w:left="720"/>
      <w:contextualSpacing/>
    </w:pPr>
  </w:style>
  <w:style w:type="paragraph" w:customStyle="1" w:styleId="DataField11pt-Single">
    <w:name w:val="Data Field 11pt-Single"/>
    <w:basedOn w:val="Normal"/>
    <w:link w:val="DataField11pt-SingleChar"/>
    <w:rsid w:val="00FB5407"/>
    <w:rPr>
      <w:rFonts w:ascii="Arial" w:hAnsi="Arial" w:cs="Arial"/>
      <w:sz w:val="22"/>
      <w:szCs w:val="20"/>
    </w:rPr>
  </w:style>
  <w:style w:type="character" w:customStyle="1" w:styleId="DataField11pt-SingleChar">
    <w:name w:val="Data Field 11pt-Single Char"/>
    <w:link w:val="DataField11pt-Single"/>
    <w:rsid w:val="00FB5407"/>
    <w:rPr>
      <w:rFonts w:ascii="Arial" w:hAnsi="Arial" w:cs="Arial"/>
      <w:sz w:val="22"/>
    </w:rPr>
  </w:style>
  <w:style w:type="paragraph" w:customStyle="1" w:styleId="FormFooterBorder">
    <w:name w:val="FormFooter/Border"/>
    <w:basedOn w:val="Footer"/>
    <w:rsid w:val="00FB5407"/>
    <w:pPr>
      <w:pBdr>
        <w:top w:val="single" w:sz="6" w:space="1" w:color="auto"/>
      </w:pBdr>
      <w:tabs>
        <w:tab w:val="clear" w:pos="4320"/>
        <w:tab w:val="clear" w:pos="8640"/>
        <w:tab w:val="center" w:pos="5400"/>
        <w:tab w:val="right" w:pos="10800"/>
      </w:tabs>
    </w:pPr>
    <w:rPr>
      <w:rFonts w:ascii="Arial" w:hAnsi="Arial" w:cs="Arial"/>
      <w:sz w:val="16"/>
      <w:szCs w:val="16"/>
    </w:rPr>
  </w:style>
  <w:style w:type="paragraph" w:customStyle="1" w:styleId="HeadNoteNotItalics">
    <w:name w:val="HeadNoteNotItalics"/>
    <w:basedOn w:val="HeadingNote"/>
    <w:rsid w:val="00FB5407"/>
    <w:rPr>
      <w:i w:val="0"/>
    </w:rPr>
  </w:style>
  <w:style w:type="character" w:customStyle="1" w:styleId="SubtitleChar">
    <w:name w:val="Subtitle Char"/>
    <w:link w:val="Subtitle"/>
    <w:rsid w:val="00FB5407"/>
    <w:rPr>
      <w:rFonts w:ascii="Arial" w:hAnsi="Arial" w:cs="Arial"/>
      <w:sz w:val="24"/>
      <w:szCs w:val="24"/>
    </w:rPr>
  </w:style>
  <w:style w:type="paragraph" w:customStyle="1" w:styleId="FormField">
    <w:name w:val="FormField"/>
    <w:basedOn w:val="BodyText"/>
    <w:rsid w:val="00FB5407"/>
    <w:pPr>
      <w:autoSpaceDE/>
      <w:autoSpaceDN/>
      <w:spacing w:after="0"/>
    </w:pPr>
    <w:rPr>
      <w:rFonts w:ascii="Times New Roman" w:hAnsi="Times New Roman" w:cs="Times New Roman"/>
      <w:sz w:val="22"/>
    </w:rPr>
  </w:style>
  <w:style w:type="character" w:customStyle="1" w:styleId="jrnl">
    <w:name w:val="jrnl"/>
    <w:basedOn w:val="DefaultParagraphFont"/>
    <w:rsid w:val="00FB5407"/>
  </w:style>
  <w:style w:type="table" w:customStyle="1" w:styleId="TableGrid1">
    <w:name w:val="Table Grid1"/>
    <w:basedOn w:val="TableNormal"/>
    <w:next w:val="TableGrid"/>
    <w:rsid w:val="009841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www.ncbi.nlm.nih.gov/pubmed/25253227" TargetMode="External"/><Relationship Id="rId26" Type="http://schemas.openxmlformats.org/officeDocument/2006/relationships/image" Target="media/image7.emf"/><Relationship Id="rId39" Type="http://schemas.openxmlformats.org/officeDocument/2006/relationships/image" Target="media/image20.emf"/><Relationship Id="rId21" Type="http://schemas.openxmlformats.org/officeDocument/2006/relationships/image" Target="media/image2.emf"/><Relationship Id="rId34" Type="http://schemas.openxmlformats.org/officeDocument/2006/relationships/image" Target="media/image15.emf"/><Relationship Id="rId42" Type="http://schemas.openxmlformats.org/officeDocument/2006/relationships/image" Target="media/image23.emf"/><Relationship Id="rId47" Type="http://schemas.openxmlformats.org/officeDocument/2006/relationships/image" Target="media/image28.emf"/><Relationship Id="rId50" Type="http://schemas.openxmlformats.org/officeDocument/2006/relationships/image" Target="media/image31.emf"/><Relationship Id="rId55" Type="http://schemas.openxmlformats.org/officeDocument/2006/relationships/image" Target="media/image36.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ncbi.nlm.nih.gov/pubmed/24103901" TargetMode="External"/><Relationship Id="rId20" Type="http://schemas.openxmlformats.org/officeDocument/2006/relationships/image" Target="media/image1.emf"/><Relationship Id="rId29" Type="http://schemas.openxmlformats.org/officeDocument/2006/relationships/image" Target="media/image10.emf"/><Relationship Id="rId41" Type="http://schemas.openxmlformats.org/officeDocument/2006/relationships/image" Target="media/image22.emf"/><Relationship Id="rId54"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temcells.nih.gov/research/registry/eligibilityCriteria.asp" TargetMode="External"/><Relationship Id="rId24" Type="http://schemas.openxmlformats.org/officeDocument/2006/relationships/image" Target="media/image5.emf"/><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6.emf"/><Relationship Id="rId53" Type="http://schemas.openxmlformats.org/officeDocument/2006/relationships/image" Target="media/image34.emf"/><Relationship Id="rId58" Type="http://schemas.openxmlformats.org/officeDocument/2006/relationships/image" Target="media/image39.emf"/><Relationship Id="rId5" Type="http://schemas.openxmlformats.org/officeDocument/2006/relationships/numbering" Target="numbering.xml"/><Relationship Id="rId15" Type="http://schemas.openxmlformats.org/officeDocument/2006/relationships/hyperlink" Target="http://www.ncbi.nlm.nih.gov/pubmed/22227293" TargetMode="External"/><Relationship Id="rId23" Type="http://schemas.openxmlformats.org/officeDocument/2006/relationships/image" Target="media/image4.emf"/><Relationship Id="rId28" Type="http://schemas.openxmlformats.org/officeDocument/2006/relationships/image" Target="media/image9.emf"/><Relationship Id="rId36" Type="http://schemas.openxmlformats.org/officeDocument/2006/relationships/image" Target="media/image17.emf"/><Relationship Id="rId49" Type="http://schemas.openxmlformats.org/officeDocument/2006/relationships/image" Target="media/image30.emf"/><Relationship Id="rId57" Type="http://schemas.openxmlformats.org/officeDocument/2006/relationships/image" Target="media/image38.emf"/><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www.ncbi.nlm.nih.gov/pubmed/25249652" TargetMode="External"/><Relationship Id="rId31" Type="http://schemas.openxmlformats.org/officeDocument/2006/relationships/image" Target="media/image12.emf"/><Relationship Id="rId44" Type="http://schemas.openxmlformats.org/officeDocument/2006/relationships/image" Target="media/image25.emf"/><Relationship Id="rId52" Type="http://schemas.openxmlformats.org/officeDocument/2006/relationships/image" Target="media/image33.emf"/><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ncbi.nlm.nih.gov/pubmed/23990361" TargetMode="External"/><Relationship Id="rId22" Type="http://schemas.openxmlformats.org/officeDocument/2006/relationships/image" Target="media/image3.emf"/><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image" Target="media/image16.emf"/><Relationship Id="rId43" Type="http://schemas.openxmlformats.org/officeDocument/2006/relationships/image" Target="media/image24.emf"/><Relationship Id="rId48" Type="http://schemas.openxmlformats.org/officeDocument/2006/relationships/image" Target="media/image29.emf"/><Relationship Id="rId56" Type="http://schemas.openxmlformats.org/officeDocument/2006/relationships/image" Target="media/image37.emf"/><Relationship Id="rId8" Type="http://schemas.openxmlformats.org/officeDocument/2006/relationships/webSettings" Target="webSettings.xml"/><Relationship Id="rId51" Type="http://schemas.openxmlformats.org/officeDocument/2006/relationships/image" Target="media/image32.emf"/><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www.ncbi.nlm.nih.gov/pubmed/23047927" TargetMode="External"/><Relationship Id="rId25" Type="http://schemas.openxmlformats.org/officeDocument/2006/relationships/image" Target="media/image6.emf"/><Relationship Id="rId33" Type="http://schemas.openxmlformats.org/officeDocument/2006/relationships/image" Target="media/image14.emf"/><Relationship Id="rId38" Type="http://schemas.openxmlformats.org/officeDocument/2006/relationships/image" Target="media/image19.emf"/><Relationship Id="rId46" Type="http://schemas.openxmlformats.org/officeDocument/2006/relationships/image" Target="media/image27.emf"/><Relationship Id="rId59" Type="http://schemas.openxmlformats.org/officeDocument/2006/relationships/image" Target="media/image4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File_x0020_Status xmlns="97b54082-1e85-426d-afc6-16ad99d216c1">Final</File_x0020_Status>
    <Category xmlns="97b54082-1e85-426d-afc6-16ad99d216c1">WIP</Category>
    <CR_ID xmlns="97b54082-1e85-426d-afc6-16ad99d216c1">16</CR_ID>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55B51225CD12F448FAA5C7D33BC6823" ma:contentTypeVersion="6" ma:contentTypeDescription="Create a new document." ma:contentTypeScope="" ma:versionID="e906f58d992412d41846d58b8dd7aebb">
  <xsd:schema xmlns:xsd="http://www.w3.org/2001/XMLSchema" xmlns:xs="http://www.w3.org/2001/XMLSchema" xmlns:p="http://schemas.microsoft.com/office/2006/metadata/properties" xmlns:ns2="97b54082-1e85-426d-afc6-16ad99d216c1" targetNamespace="http://schemas.microsoft.com/office/2006/metadata/properties" ma:root="true" ma:fieldsID="37a4ceb22d539067b60c2676c4a8d689" ns2:_="">
    <xsd:import namespace="97b54082-1e85-426d-afc6-16ad99d216c1"/>
    <xsd:element name="properties">
      <xsd:complexType>
        <xsd:sequence>
          <xsd:element name="documentManagement">
            <xsd:complexType>
              <xsd:all>
                <xsd:element ref="ns2:File_x0020_Status" minOccurs="0"/>
                <xsd:element ref="ns2:Category" minOccurs="0"/>
                <xsd:element ref="ns2:CR_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b54082-1e85-426d-afc6-16ad99d216c1" elementFormDefault="qualified">
    <xsd:import namespace="http://schemas.microsoft.com/office/2006/documentManagement/types"/>
    <xsd:import namespace="http://schemas.microsoft.com/office/infopath/2007/PartnerControls"/>
    <xsd:element name="File_x0020_Status" ma:index="8" nillable="true" ma:displayName="File Status" ma:default="Working" ma:description="File with markup/edits from customer? Are edits in progress? Are all updates complete? Has the file been replaced with a newer version? Has work on document been suspended or delayed?" ma:format="Dropdown" ma:indexed="true" ma:internalName="File_x0020_Status">
      <xsd:simpleType>
        <xsd:restriction base="dms:Choice">
          <xsd:enumeration value="Edits TBD"/>
          <xsd:enumeration value="Edits Done"/>
          <xsd:enumeration value="Working"/>
          <xsd:enumeration value="Final"/>
          <xsd:enumeration value="Out of Date"/>
          <xsd:enumeration value="Deferred"/>
        </xsd:restriction>
      </xsd:simpleType>
    </xsd:element>
    <xsd:element name="Category" ma:index="9" nillable="true" ma:displayName="Category" ma:description="Group or filter files by categories." ma:format="Dropdown" ma:internalName="Category">
      <xsd:simpleType>
        <xsd:restriction base="dms:Choice">
          <xsd:enumeration value="Master"/>
          <xsd:enumeration value="Posted"/>
          <xsd:enumeration value="WIP"/>
          <xsd:enumeration value="Deferred"/>
          <xsd:enumeration value="Archive"/>
        </xsd:restriction>
      </xsd:simpleType>
    </xsd:element>
    <xsd:element name="CR_ID" ma:index="10" nillable="true" ma:displayName="CR ID" ma:description="Change Request System Task ID" ma:list="{46cada26-b67a-4d94-bd87-eae141ffcfec}" ma:internalName="CR_ID" ma:readOnly="false" ma:showField="ID">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24A69F-3F5B-44B9-B5C0-803161996759}">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97b54082-1e85-426d-afc6-16ad99d216c1"/>
    <ds:schemaRef ds:uri="http://www.w3.org/XML/1998/namespace"/>
  </ds:schemaRefs>
</ds:datastoreItem>
</file>

<file path=customXml/itemProps2.xml><?xml version="1.0" encoding="utf-8"?>
<ds:datastoreItem xmlns:ds="http://schemas.openxmlformats.org/officeDocument/2006/customXml" ds:itemID="{23C22410-2C22-4A5A-917D-025BAE954D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b54082-1e85-426d-afc6-16ad99d216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4A7D4A2-45FE-4D09-9367-5A750A5F0AF1}">
  <ds:schemaRefs>
    <ds:schemaRef ds:uri="http://schemas.microsoft.com/sharepoint/v3/contenttype/forms"/>
  </ds:schemaRefs>
</ds:datastoreItem>
</file>

<file path=customXml/itemProps4.xml><?xml version="1.0" encoding="utf-8"?>
<ds:datastoreItem xmlns:ds="http://schemas.openxmlformats.org/officeDocument/2006/customXml" ds:itemID="{E2FE4563-EBCC-49B5-A9AF-CE52AF84A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20590</Words>
  <Characters>117363</Characters>
  <Application>Microsoft Office Word</Application>
  <DocSecurity>0</DocSecurity>
  <Lines>978</Lines>
  <Paragraphs>275</Paragraphs>
  <ScaleCrop>false</ScaleCrop>
  <HeadingPairs>
    <vt:vector size="2" baseType="variant">
      <vt:variant>
        <vt:lpstr>Title</vt:lpstr>
      </vt:variant>
      <vt:variant>
        <vt:i4>1</vt:i4>
      </vt:variant>
    </vt:vector>
  </HeadingPairs>
  <TitlesOfParts>
    <vt:vector size="1" baseType="lpstr">
      <vt:lpstr>PHS 398 (Rev. 08/12), OMB No. 0925-0001</vt:lpstr>
    </vt:vector>
  </TitlesOfParts>
  <Company>DHHS/PHS/NIH</Company>
  <LinksUpToDate>false</LinksUpToDate>
  <CharactersWithSpaces>137678</CharactersWithSpaces>
  <SharedDoc>false</SharedDoc>
  <HLinks>
    <vt:vector size="12" baseType="variant">
      <vt:variant>
        <vt:i4>6488123</vt:i4>
      </vt:variant>
      <vt:variant>
        <vt:i4>620</vt:i4>
      </vt:variant>
      <vt:variant>
        <vt:i4>0</vt:i4>
      </vt:variant>
      <vt:variant>
        <vt:i4>5</vt:i4>
      </vt:variant>
      <vt:variant>
        <vt:lpwstr>http://stemcells.nih.gov/research/registry/eligibilityCriteria.asp</vt:lpwstr>
      </vt:variant>
      <vt:variant>
        <vt:lpwstr/>
      </vt:variant>
      <vt:variant>
        <vt:i4>7929862</vt:i4>
      </vt:variant>
      <vt:variant>
        <vt:i4>166</vt:i4>
      </vt:variant>
      <vt:variant>
        <vt:i4>0</vt:i4>
      </vt:variant>
      <vt:variant>
        <vt:i4>5</vt:i4>
      </vt:variant>
      <vt:variant>
        <vt:lpwstr>http://grants.nih.gov/grants/multi_pi/index.htm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PHS 398 (Rev. 08/12), OMB No. 0925-0001</dc:title>
  <dc:subject>DHHS, Public Health Service Grant Application</dc:subject>
  <dc:creator>Office of Extramural Programs</dc:creator>
  <cp:keywords>PHS Grant Application, PHS 398 (Rev. 6/12)</cp:keywords>
  <cp:lastModifiedBy>Eva M Gilliam</cp:lastModifiedBy>
  <cp:revision>2</cp:revision>
  <cp:lastPrinted>2006-03-23T12:42:00Z</cp:lastPrinted>
  <dcterms:created xsi:type="dcterms:W3CDTF">2015-06-01T22:58:00Z</dcterms:created>
  <dcterms:modified xsi:type="dcterms:W3CDTF">2015-06-01T22:58:00Z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0x010100055B51225CD12F448FAA5C7D33BC6823</vt:lpwstr>
  </property>
  <property fmtid="{D5CDD505-2E9C-101B-9397-08002B2CF9AE}" pid="3" name="Form Set">
    <vt:lpwstr>PHS398</vt:lpwstr>
  </property>
  <property fmtid="{D5CDD505-2E9C-101B-9397-08002B2CF9AE}" pid="4" name="Test Comment">
    <vt:lpwstr>7/24/2013. Added new inclusion forms. 7/2/2013. Updated footer for enrollment forms to include both OMB numbers and both 398/2590. Replaced Planned Enrollment Report.</vt:lpwstr>
  </property>
</Properties>
</file>