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2537" w14:textId="6087D4E0" w:rsidR="004D6626" w:rsidRPr="00265FB8" w:rsidRDefault="00265FB8" w:rsidP="00895495">
      <w:pPr>
        <w:spacing w:before="7"/>
        <w:jc w:val="center"/>
        <w:rPr>
          <w:b/>
          <w:szCs w:val="20"/>
        </w:rPr>
      </w:pPr>
      <w:r w:rsidRPr="00265FB8">
        <w:rPr>
          <w:b/>
          <w:szCs w:val="20"/>
        </w:rPr>
        <w:t>Kaul Pediatric Research Institute (</w:t>
      </w:r>
      <w:r w:rsidR="00895495" w:rsidRPr="00265FB8">
        <w:rPr>
          <w:b/>
          <w:szCs w:val="20"/>
        </w:rPr>
        <w:t>KPRI</w:t>
      </w:r>
      <w:r w:rsidRPr="00265FB8">
        <w:rPr>
          <w:b/>
          <w:szCs w:val="20"/>
        </w:rPr>
        <w:t>)</w:t>
      </w:r>
      <w:r w:rsidR="00895495" w:rsidRPr="00265FB8">
        <w:rPr>
          <w:b/>
          <w:szCs w:val="20"/>
        </w:rPr>
        <w:t xml:space="preserve"> FAQ</w:t>
      </w:r>
    </w:p>
    <w:p w14:paraId="5E86253A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3E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3F" w14:textId="77777777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6"/>
          <w:szCs w:val="20"/>
        </w:rPr>
        <w:t xml:space="preserve"> </w:t>
      </w:r>
      <w:r w:rsidRPr="00895495">
        <w:rPr>
          <w:szCs w:val="20"/>
        </w:rPr>
        <w:t>Who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should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prepare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UAB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RPL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and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extramural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checklist?</w:t>
      </w:r>
    </w:p>
    <w:p w14:paraId="5E862540" w14:textId="75F86C8A" w:rsidR="004D6626" w:rsidRPr="00895495" w:rsidRDefault="00D0673C" w:rsidP="00895495">
      <w:pPr>
        <w:pStyle w:val="BodyText"/>
        <w:spacing w:line="280" w:lineRule="auto"/>
        <w:ind w:right="82"/>
        <w:rPr>
          <w:szCs w:val="20"/>
        </w:rPr>
      </w:pPr>
      <w:r w:rsidRPr="00895495">
        <w:rPr>
          <w:b/>
          <w:szCs w:val="20"/>
        </w:rPr>
        <w:t xml:space="preserve">A. </w:t>
      </w:r>
      <w:r w:rsidR="00895495" w:rsidRPr="00895495">
        <w:rPr>
          <w:szCs w:val="20"/>
        </w:rPr>
        <w:t>C</w:t>
      </w:r>
      <w:r w:rsidRPr="00895495">
        <w:rPr>
          <w:szCs w:val="20"/>
        </w:rPr>
        <w:t xml:space="preserve">ontact </w:t>
      </w:r>
      <w:r w:rsidR="00895495">
        <w:rPr>
          <w:szCs w:val="20"/>
        </w:rPr>
        <w:t>your</w:t>
      </w:r>
      <w:r w:rsidRPr="00895495">
        <w:rPr>
          <w:szCs w:val="20"/>
        </w:rPr>
        <w:t xml:space="preserve"> </w:t>
      </w:r>
      <w:proofErr w:type="gramStart"/>
      <w:r w:rsidRPr="00895495">
        <w:rPr>
          <w:szCs w:val="20"/>
        </w:rPr>
        <w:t>assigned,</w:t>
      </w:r>
      <w:proofErr w:type="gramEnd"/>
      <w:r w:rsidRPr="00895495">
        <w:rPr>
          <w:szCs w:val="20"/>
        </w:rPr>
        <w:t xml:space="preserve"> departmental or division financial officer for assistance.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If you do not know</w:t>
      </w:r>
      <w:r w:rsidR="00895495" w:rsidRPr="00895495">
        <w:rPr>
          <w:szCs w:val="20"/>
        </w:rPr>
        <w:t xml:space="preserve"> </w:t>
      </w:r>
      <w:r w:rsidR="00895495">
        <w:rPr>
          <w:szCs w:val="20"/>
        </w:rPr>
        <w:t xml:space="preserve">who that is, and you are a member of </w:t>
      </w:r>
      <w:r w:rsidR="00300D6D">
        <w:rPr>
          <w:szCs w:val="20"/>
        </w:rPr>
        <w:t xml:space="preserve">the </w:t>
      </w:r>
      <w:r w:rsidR="00895495">
        <w:rPr>
          <w:szCs w:val="20"/>
        </w:rPr>
        <w:t>D</w:t>
      </w:r>
      <w:r w:rsidR="00B21812">
        <w:rPr>
          <w:szCs w:val="20"/>
        </w:rPr>
        <w:t>epartment of Pediatrics</w:t>
      </w:r>
      <w:r w:rsidR="00895495">
        <w:rPr>
          <w:szCs w:val="20"/>
        </w:rPr>
        <w:t>, c</w:t>
      </w:r>
      <w:r w:rsidR="00895495" w:rsidRPr="00895495">
        <w:rPr>
          <w:szCs w:val="20"/>
        </w:rPr>
        <w:t xml:space="preserve">ontact </w:t>
      </w:r>
      <w:hyperlink r:id="rId7">
        <w:r w:rsidRPr="006070A4">
          <w:rPr>
            <w:rStyle w:val="Hyperlink"/>
          </w:rPr>
          <w:t>dopgrants@uabmc.edu</w:t>
        </w:r>
      </w:hyperlink>
      <w:r w:rsidR="00895495" w:rsidRPr="00895495">
        <w:rPr>
          <w:szCs w:val="20"/>
        </w:rPr>
        <w:t xml:space="preserve"> and someone will </w:t>
      </w:r>
      <w:r w:rsidR="00B21812">
        <w:rPr>
          <w:szCs w:val="20"/>
        </w:rPr>
        <w:t xml:space="preserve">assist </w:t>
      </w:r>
      <w:r w:rsidR="00895495" w:rsidRPr="00895495">
        <w:rPr>
          <w:szCs w:val="20"/>
        </w:rPr>
        <w:t>you</w:t>
      </w:r>
      <w:r w:rsidR="00B21812">
        <w:rPr>
          <w:szCs w:val="20"/>
        </w:rPr>
        <w:t>.</w:t>
      </w:r>
    </w:p>
    <w:p w14:paraId="5E862541" w14:textId="77777777" w:rsidR="004D6626" w:rsidRDefault="004D6626" w:rsidP="00895495">
      <w:pPr>
        <w:pStyle w:val="BodyText"/>
        <w:ind w:left="0"/>
        <w:rPr>
          <w:szCs w:val="20"/>
        </w:rPr>
      </w:pPr>
    </w:p>
    <w:p w14:paraId="1D735170" w14:textId="77777777" w:rsidR="006070A4" w:rsidRPr="00895495" w:rsidRDefault="006070A4" w:rsidP="006070A4">
      <w:pPr>
        <w:pStyle w:val="BodyText"/>
        <w:spacing w:line="276" w:lineRule="auto"/>
        <w:ind w:right="340"/>
        <w:rPr>
          <w:szCs w:val="20"/>
        </w:rPr>
      </w:pPr>
      <w:r w:rsidRPr="00895495">
        <w:rPr>
          <w:b/>
          <w:szCs w:val="20"/>
        </w:rPr>
        <w:t xml:space="preserve">Q. </w:t>
      </w:r>
      <w:r w:rsidRPr="00895495">
        <w:rPr>
          <w:szCs w:val="20"/>
        </w:rPr>
        <w:t>For the Department of Pediatrics (DO</w:t>
      </w:r>
      <w:r>
        <w:rPr>
          <w:szCs w:val="20"/>
        </w:rPr>
        <w:t>P</w:t>
      </w:r>
      <w:r w:rsidRPr="00895495">
        <w:rPr>
          <w:szCs w:val="20"/>
        </w:rPr>
        <w:t>) internal administrative review, to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whom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do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I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submit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my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application?</w:t>
      </w:r>
    </w:p>
    <w:p w14:paraId="6C07FF44" w14:textId="20A8E8F6" w:rsidR="006070A4" w:rsidRPr="00895495" w:rsidRDefault="006070A4" w:rsidP="006070A4">
      <w:pPr>
        <w:pStyle w:val="BodyText"/>
        <w:spacing w:line="278" w:lineRule="auto"/>
        <w:ind w:right="82"/>
        <w:rPr>
          <w:szCs w:val="20"/>
        </w:rPr>
      </w:pPr>
      <w:r w:rsidRPr="00895495">
        <w:rPr>
          <w:b/>
          <w:szCs w:val="20"/>
        </w:rPr>
        <w:t>A.</w:t>
      </w:r>
      <w:r w:rsidRPr="00895495">
        <w:rPr>
          <w:b/>
          <w:spacing w:val="1"/>
          <w:szCs w:val="20"/>
        </w:rPr>
        <w:t xml:space="preserve"> </w:t>
      </w:r>
      <w:r w:rsidRPr="00895495">
        <w:rPr>
          <w:szCs w:val="20"/>
        </w:rPr>
        <w:t xml:space="preserve">DOP faculty </w:t>
      </w:r>
      <w:r>
        <w:rPr>
          <w:szCs w:val="20"/>
        </w:rPr>
        <w:t xml:space="preserve">must </w:t>
      </w:r>
      <w:r w:rsidRPr="00895495">
        <w:rPr>
          <w:szCs w:val="20"/>
        </w:rPr>
        <w:t>submit to</w:t>
      </w:r>
      <w:r w:rsidRPr="00895495">
        <w:rPr>
          <w:color w:val="0562C1"/>
          <w:szCs w:val="20"/>
        </w:rPr>
        <w:t xml:space="preserve"> </w:t>
      </w:r>
      <w:hyperlink r:id="rId8">
        <w:r w:rsidRPr="006070A4">
          <w:rPr>
            <w:rStyle w:val="Hyperlink"/>
          </w:rPr>
          <w:t>dopgrants@uabmc.edu</w:t>
        </w:r>
        <w:r w:rsidRPr="00895495">
          <w:rPr>
            <w:color w:val="0562C1"/>
            <w:szCs w:val="20"/>
          </w:rPr>
          <w:t xml:space="preserve"> </w:t>
        </w:r>
      </w:hyperlink>
      <w:r w:rsidRPr="00895495">
        <w:rPr>
          <w:szCs w:val="20"/>
        </w:rPr>
        <w:t xml:space="preserve">for internal review </w:t>
      </w:r>
      <w:r w:rsidRPr="007F45C3">
        <w:rPr>
          <w:i/>
          <w:iCs/>
          <w:szCs w:val="20"/>
        </w:rPr>
        <w:t>on or before</w:t>
      </w:r>
      <w:r w:rsidRPr="007F45C3">
        <w:rPr>
          <w:i/>
          <w:iCs/>
          <w:spacing w:val="1"/>
          <w:szCs w:val="20"/>
        </w:rPr>
        <w:t xml:space="preserve"> </w:t>
      </w:r>
      <w:r w:rsidR="00B21812" w:rsidRPr="007F45C3">
        <w:rPr>
          <w:i/>
          <w:iCs/>
          <w:color w:val="000000"/>
          <w:szCs w:val="20"/>
        </w:rPr>
        <w:t xml:space="preserve">the mid-September deadline stated </w:t>
      </w:r>
      <w:r w:rsidR="00C469BB">
        <w:rPr>
          <w:i/>
          <w:iCs/>
          <w:color w:val="000000"/>
          <w:szCs w:val="20"/>
        </w:rPr>
        <w:t>on</w:t>
      </w:r>
      <w:r w:rsidR="00B21812" w:rsidRPr="007F45C3">
        <w:rPr>
          <w:i/>
          <w:iCs/>
          <w:color w:val="000000"/>
          <w:szCs w:val="20"/>
        </w:rPr>
        <w:t xml:space="preserve"> the KPRI </w:t>
      </w:r>
      <w:r w:rsidR="00C469BB">
        <w:rPr>
          <w:i/>
          <w:iCs/>
          <w:color w:val="000000"/>
          <w:szCs w:val="20"/>
        </w:rPr>
        <w:t xml:space="preserve">website and in the announcement </w:t>
      </w:r>
      <w:proofErr w:type="spellStart"/>
      <w:r w:rsidR="00C469BB">
        <w:rPr>
          <w:i/>
          <w:iCs/>
          <w:color w:val="000000"/>
          <w:szCs w:val="20"/>
        </w:rPr>
        <w:t>email</w:t>
      </w:r>
      <w:r w:rsidR="00B21812" w:rsidRPr="007F45C3">
        <w:rPr>
          <w:i/>
          <w:iCs/>
          <w:color w:val="000000"/>
          <w:szCs w:val="20"/>
        </w:rPr>
        <w:t>l</w:t>
      </w:r>
      <w:proofErr w:type="spellEnd"/>
      <w:r w:rsidRPr="00895495">
        <w:rPr>
          <w:color w:val="000000"/>
          <w:szCs w:val="20"/>
        </w:rPr>
        <w:t>. The budget and</w:t>
      </w:r>
      <w:r w:rsidRPr="00895495">
        <w:rPr>
          <w:color w:val="000000"/>
          <w:spacing w:val="-59"/>
          <w:szCs w:val="20"/>
        </w:rPr>
        <w:t xml:space="preserve"> </w:t>
      </w:r>
      <w:r w:rsidRPr="00895495">
        <w:rPr>
          <w:color w:val="000000"/>
          <w:szCs w:val="20"/>
        </w:rPr>
        <w:t>justification should</w:t>
      </w:r>
      <w:r w:rsidRPr="00895495">
        <w:rPr>
          <w:color w:val="000000"/>
          <w:spacing w:val="-4"/>
          <w:szCs w:val="20"/>
        </w:rPr>
        <w:t xml:space="preserve"> </w:t>
      </w:r>
      <w:r w:rsidRPr="00895495">
        <w:rPr>
          <w:color w:val="000000"/>
          <w:szCs w:val="20"/>
        </w:rPr>
        <w:t>be</w:t>
      </w:r>
      <w:r w:rsidRPr="00895495">
        <w:rPr>
          <w:color w:val="000000"/>
          <w:spacing w:val="1"/>
          <w:szCs w:val="20"/>
        </w:rPr>
        <w:t xml:space="preserve"> </w:t>
      </w:r>
      <w:r w:rsidRPr="00895495">
        <w:rPr>
          <w:color w:val="000000"/>
          <w:szCs w:val="20"/>
        </w:rPr>
        <w:t>final;</w:t>
      </w:r>
      <w:r w:rsidRPr="00895495">
        <w:rPr>
          <w:color w:val="000000"/>
          <w:spacing w:val="-3"/>
          <w:szCs w:val="20"/>
        </w:rPr>
        <w:t xml:space="preserve"> </w:t>
      </w:r>
      <w:r w:rsidRPr="00895495">
        <w:rPr>
          <w:color w:val="000000"/>
          <w:szCs w:val="20"/>
        </w:rPr>
        <w:t>the text</w:t>
      </w:r>
      <w:r w:rsidRPr="00895495">
        <w:rPr>
          <w:color w:val="000000"/>
          <w:spacing w:val="-3"/>
          <w:szCs w:val="20"/>
        </w:rPr>
        <w:t xml:space="preserve"> </w:t>
      </w:r>
      <w:r w:rsidRPr="00895495">
        <w:rPr>
          <w:color w:val="000000"/>
          <w:szCs w:val="20"/>
        </w:rPr>
        <w:t>may</w:t>
      </w:r>
      <w:r w:rsidRPr="00895495">
        <w:rPr>
          <w:color w:val="000000"/>
          <w:spacing w:val="-7"/>
          <w:szCs w:val="20"/>
        </w:rPr>
        <w:t xml:space="preserve"> </w:t>
      </w:r>
      <w:r w:rsidRPr="00895495">
        <w:rPr>
          <w:color w:val="000000"/>
          <w:szCs w:val="20"/>
        </w:rPr>
        <w:t>be</w:t>
      </w:r>
      <w:r w:rsidRPr="00895495">
        <w:rPr>
          <w:color w:val="000000"/>
          <w:spacing w:val="1"/>
          <w:szCs w:val="20"/>
        </w:rPr>
        <w:t xml:space="preserve"> </w:t>
      </w:r>
      <w:r w:rsidRPr="00895495">
        <w:rPr>
          <w:color w:val="000000"/>
          <w:szCs w:val="20"/>
        </w:rPr>
        <w:t>in advanced</w:t>
      </w:r>
      <w:r w:rsidRPr="00895495">
        <w:rPr>
          <w:color w:val="000000"/>
          <w:spacing w:val="1"/>
          <w:szCs w:val="20"/>
        </w:rPr>
        <w:t xml:space="preserve"> </w:t>
      </w:r>
      <w:r w:rsidRPr="00895495">
        <w:rPr>
          <w:color w:val="000000"/>
          <w:szCs w:val="20"/>
        </w:rPr>
        <w:t>draft</w:t>
      </w:r>
      <w:r w:rsidRPr="00895495">
        <w:rPr>
          <w:color w:val="000000"/>
          <w:spacing w:val="-3"/>
          <w:szCs w:val="20"/>
        </w:rPr>
        <w:t xml:space="preserve"> </w:t>
      </w:r>
      <w:r w:rsidRPr="00895495">
        <w:rPr>
          <w:color w:val="000000"/>
          <w:szCs w:val="20"/>
        </w:rPr>
        <w:t>form.</w:t>
      </w:r>
    </w:p>
    <w:p w14:paraId="3A6C7FCC" w14:textId="5EDE913F" w:rsidR="006070A4" w:rsidRDefault="006070A4" w:rsidP="00895495">
      <w:pPr>
        <w:pStyle w:val="BodyText"/>
        <w:rPr>
          <w:b/>
          <w:szCs w:val="20"/>
        </w:rPr>
      </w:pPr>
    </w:p>
    <w:p w14:paraId="1B7710FB" w14:textId="09001088" w:rsidR="006070A4" w:rsidRDefault="006070A4" w:rsidP="00895495">
      <w:pPr>
        <w:pStyle w:val="BodyText"/>
        <w:rPr>
          <w:b/>
          <w:szCs w:val="20"/>
        </w:rPr>
      </w:pPr>
      <w:r>
        <w:rPr>
          <w:b/>
          <w:szCs w:val="20"/>
        </w:rPr>
        <w:t xml:space="preserve">Q. </w:t>
      </w:r>
      <w:r>
        <w:rPr>
          <w:szCs w:val="20"/>
        </w:rPr>
        <w:t xml:space="preserve">Why is the KPRI application submitted to OSP?  Isn’t this an internal award? </w:t>
      </w:r>
    </w:p>
    <w:p w14:paraId="3E00CB13" w14:textId="6AEE8853" w:rsidR="006070A4" w:rsidRPr="006070A4" w:rsidRDefault="006070A4" w:rsidP="006070A4">
      <w:pPr>
        <w:ind w:left="90"/>
        <w:rPr>
          <w:szCs w:val="20"/>
        </w:rPr>
      </w:pPr>
      <w:r>
        <w:rPr>
          <w:b/>
          <w:szCs w:val="20"/>
        </w:rPr>
        <w:t>A.</w:t>
      </w:r>
      <w:r w:rsidRPr="006070A4">
        <w:rPr>
          <w:szCs w:val="20"/>
        </w:rPr>
        <w:t xml:space="preserve"> The </w:t>
      </w:r>
      <w:r w:rsidR="00265FB8">
        <w:rPr>
          <w:szCs w:val="20"/>
        </w:rPr>
        <w:t>KPRI</w:t>
      </w:r>
      <w:r w:rsidRPr="006070A4">
        <w:rPr>
          <w:szCs w:val="20"/>
        </w:rPr>
        <w:t xml:space="preserve"> is an external to U</w:t>
      </w:r>
      <w:r w:rsidR="00265FB8">
        <w:rPr>
          <w:szCs w:val="20"/>
        </w:rPr>
        <w:t xml:space="preserve">AB funding source, </w:t>
      </w:r>
      <w:r w:rsidRPr="006070A4">
        <w:rPr>
          <w:szCs w:val="20"/>
        </w:rPr>
        <w:t>associated with Children’s of Alabama (COA).  COA is not a part of the UAB Health System but a separate, independent entity.</w:t>
      </w:r>
      <w:r>
        <w:rPr>
          <w:szCs w:val="20"/>
        </w:rPr>
        <w:t xml:space="preserve"> Thus, all OSP </w:t>
      </w:r>
      <w:r w:rsidR="00265FB8">
        <w:rPr>
          <w:szCs w:val="20"/>
        </w:rPr>
        <w:t xml:space="preserve">(and DOP if appropriate) </w:t>
      </w:r>
      <w:r>
        <w:rPr>
          <w:szCs w:val="20"/>
        </w:rPr>
        <w:t>submission require</w:t>
      </w:r>
      <w:r w:rsidR="00265FB8">
        <w:rPr>
          <w:szCs w:val="20"/>
        </w:rPr>
        <w:t xml:space="preserve">ments apply.  </w:t>
      </w:r>
      <w:hyperlink r:id="rId9" w:history="1">
        <w:r w:rsidRPr="00EF03DF">
          <w:rPr>
            <w:rStyle w:val="Hyperlink"/>
            <w:szCs w:val="20"/>
          </w:rPr>
          <w:t>https://www.uab.edu/research/home/osp-submission-requirements</w:t>
        </w:r>
      </w:hyperlink>
      <w:r w:rsidR="00265FB8">
        <w:rPr>
          <w:szCs w:val="20"/>
        </w:rPr>
        <w:t xml:space="preserve">. </w:t>
      </w:r>
    </w:p>
    <w:p w14:paraId="36BD4591" w14:textId="77777777" w:rsidR="006070A4" w:rsidRDefault="006070A4" w:rsidP="00895495">
      <w:pPr>
        <w:pStyle w:val="BodyText"/>
        <w:rPr>
          <w:szCs w:val="20"/>
        </w:rPr>
      </w:pPr>
    </w:p>
    <w:p w14:paraId="5E862543" w14:textId="69AD41AC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5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guidelines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say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that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“Salary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support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for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PI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is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not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covered.”</w:t>
      </w:r>
      <w:r w:rsidRPr="00895495">
        <w:rPr>
          <w:spacing w:val="7"/>
          <w:szCs w:val="20"/>
        </w:rPr>
        <w:t xml:space="preserve"> </w:t>
      </w:r>
      <w:r w:rsidRPr="00895495">
        <w:rPr>
          <w:szCs w:val="20"/>
        </w:rPr>
        <w:t>Are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co-investigators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an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allowed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cost?</w:t>
      </w:r>
    </w:p>
    <w:p w14:paraId="5E862544" w14:textId="77777777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A.</w:t>
      </w:r>
      <w:r w:rsidRPr="00895495">
        <w:rPr>
          <w:b/>
          <w:spacing w:val="-5"/>
          <w:szCs w:val="20"/>
        </w:rPr>
        <w:t xml:space="preserve"> </w:t>
      </w:r>
      <w:r w:rsidRPr="00895495">
        <w:rPr>
          <w:szCs w:val="20"/>
        </w:rPr>
        <w:t>Yes,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co-investigator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support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will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be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considered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if</w:t>
      </w:r>
      <w:r w:rsidRPr="00895495">
        <w:rPr>
          <w:spacing w:val="-10"/>
          <w:szCs w:val="20"/>
        </w:rPr>
        <w:t xml:space="preserve"> </w:t>
      </w:r>
      <w:r w:rsidRPr="00895495">
        <w:rPr>
          <w:szCs w:val="20"/>
        </w:rPr>
        <w:t>appropriately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justified.</w:t>
      </w:r>
    </w:p>
    <w:p w14:paraId="5E862545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47" w14:textId="77777777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4"/>
          <w:szCs w:val="20"/>
        </w:rPr>
        <w:t xml:space="preserve"> </w:t>
      </w:r>
      <w:r w:rsidRPr="00895495">
        <w:rPr>
          <w:szCs w:val="20"/>
        </w:rPr>
        <w:t>Are Fellows</w:t>
      </w:r>
      <w:r w:rsidRPr="00895495">
        <w:rPr>
          <w:spacing w:val="-8"/>
          <w:szCs w:val="20"/>
        </w:rPr>
        <w:t xml:space="preserve"> </w:t>
      </w:r>
      <w:r w:rsidRPr="00895495">
        <w:rPr>
          <w:szCs w:val="20"/>
        </w:rPr>
        <w:t>eligible to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apply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for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KPRI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funding?</w:t>
      </w:r>
    </w:p>
    <w:p w14:paraId="5E862548" w14:textId="7F33926C" w:rsidR="004D6626" w:rsidRPr="00895495" w:rsidRDefault="00D0673C" w:rsidP="00895495">
      <w:pPr>
        <w:pStyle w:val="BodyText"/>
        <w:spacing w:line="276" w:lineRule="auto"/>
        <w:ind w:right="339"/>
        <w:rPr>
          <w:szCs w:val="20"/>
        </w:rPr>
      </w:pPr>
      <w:r w:rsidRPr="00895495">
        <w:rPr>
          <w:b/>
          <w:szCs w:val="20"/>
        </w:rPr>
        <w:t xml:space="preserve">A. </w:t>
      </w:r>
      <w:r w:rsidRPr="00895495">
        <w:rPr>
          <w:szCs w:val="20"/>
        </w:rPr>
        <w:t xml:space="preserve">Those still in fellowship training are </w:t>
      </w:r>
      <w:r w:rsidRPr="00895495">
        <w:rPr>
          <w:b/>
          <w:i/>
          <w:szCs w:val="20"/>
        </w:rPr>
        <w:t>not</w:t>
      </w:r>
      <w:r w:rsidRPr="00895495">
        <w:rPr>
          <w:b/>
          <w:szCs w:val="20"/>
        </w:rPr>
        <w:t xml:space="preserve"> </w:t>
      </w:r>
      <w:r w:rsidRPr="00895495">
        <w:rPr>
          <w:szCs w:val="20"/>
        </w:rPr>
        <w:t>eligible unless</w:t>
      </w:r>
      <w:r w:rsidRPr="00895495">
        <w:rPr>
          <w:b/>
          <w:szCs w:val="20"/>
        </w:rPr>
        <w:t xml:space="preserve"> </w:t>
      </w:r>
      <w:r w:rsidRPr="00895495">
        <w:rPr>
          <w:szCs w:val="20"/>
        </w:rPr>
        <w:t>they have a faculty appointment at UAB beginning</w:t>
      </w:r>
      <w:r w:rsidRPr="00895495">
        <w:rPr>
          <w:spacing w:val="-59"/>
          <w:szCs w:val="20"/>
        </w:rPr>
        <w:t xml:space="preserve"> </w:t>
      </w:r>
      <w:r w:rsidRPr="00895495">
        <w:rPr>
          <w:szCs w:val="20"/>
        </w:rPr>
        <w:t xml:space="preserve">within </w:t>
      </w:r>
      <w:r w:rsidR="00895495" w:rsidRPr="00895495">
        <w:rPr>
          <w:szCs w:val="20"/>
        </w:rPr>
        <w:t>six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months</w:t>
      </w:r>
      <w:r w:rsidRPr="00895495">
        <w:rPr>
          <w:spacing w:val="-7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start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date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award.</w:t>
      </w:r>
    </w:p>
    <w:p w14:paraId="5E862549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4B" w14:textId="711A033B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5"/>
          <w:szCs w:val="20"/>
        </w:rPr>
        <w:t xml:space="preserve"> </w:t>
      </w:r>
      <w:r w:rsidRPr="00895495">
        <w:rPr>
          <w:szCs w:val="20"/>
        </w:rPr>
        <w:t>Must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I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have final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IRB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approval</w:t>
      </w:r>
      <w:r w:rsidRPr="00895495">
        <w:rPr>
          <w:spacing w:val="-2"/>
          <w:szCs w:val="20"/>
        </w:rPr>
        <w:t xml:space="preserve"> </w:t>
      </w:r>
      <w:r w:rsidR="00895495">
        <w:rPr>
          <w:szCs w:val="20"/>
        </w:rPr>
        <w:t>at the time of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my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application?</w:t>
      </w:r>
    </w:p>
    <w:p w14:paraId="5E86254C" w14:textId="277FCF9C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A.</w:t>
      </w:r>
      <w:r w:rsidRPr="00895495">
        <w:rPr>
          <w:b/>
          <w:spacing w:val="-3"/>
          <w:szCs w:val="20"/>
        </w:rPr>
        <w:t xml:space="preserve"> </w:t>
      </w:r>
      <w:r w:rsidRPr="00895495">
        <w:rPr>
          <w:szCs w:val="20"/>
        </w:rPr>
        <w:t>No,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but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you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will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need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final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approval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by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time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8"/>
          <w:szCs w:val="20"/>
        </w:rPr>
        <w:t xml:space="preserve"> </w:t>
      </w:r>
      <w:proofErr w:type="gramStart"/>
      <w:r w:rsidRPr="00895495">
        <w:rPr>
          <w:szCs w:val="20"/>
        </w:rPr>
        <w:t>awar</w:t>
      </w:r>
      <w:r w:rsidR="005C6975">
        <w:rPr>
          <w:szCs w:val="20"/>
        </w:rPr>
        <w:t>d</w:t>
      </w:r>
      <w:proofErr w:type="gramEnd"/>
      <w:r w:rsidR="005C6975">
        <w:rPr>
          <w:szCs w:val="20"/>
        </w:rPr>
        <w:t>.</w:t>
      </w:r>
    </w:p>
    <w:p w14:paraId="5E86254D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4F" w14:textId="77777777" w:rsidR="004D6626" w:rsidRPr="00895495" w:rsidRDefault="00D0673C" w:rsidP="00895495">
      <w:pPr>
        <w:pStyle w:val="BodyText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5"/>
          <w:szCs w:val="20"/>
        </w:rPr>
        <w:t xml:space="preserve"> </w:t>
      </w:r>
      <w:r w:rsidRPr="00895495">
        <w:rPr>
          <w:szCs w:val="20"/>
        </w:rPr>
        <w:t>Is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there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a word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limit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for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lay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summary?</w:t>
      </w:r>
    </w:p>
    <w:p w14:paraId="5E862550" w14:textId="5BF0CE9D" w:rsidR="004D6626" w:rsidRPr="00895495" w:rsidRDefault="00D0673C" w:rsidP="00895495">
      <w:pPr>
        <w:pStyle w:val="BodyText"/>
        <w:spacing w:line="276" w:lineRule="auto"/>
        <w:ind w:right="82"/>
        <w:rPr>
          <w:szCs w:val="20"/>
        </w:rPr>
      </w:pPr>
      <w:r w:rsidRPr="00895495">
        <w:rPr>
          <w:b/>
          <w:szCs w:val="20"/>
        </w:rPr>
        <w:t>A.</w:t>
      </w:r>
      <w:r w:rsidRPr="00895495">
        <w:rPr>
          <w:b/>
          <w:spacing w:val="-4"/>
          <w:szCs w:val="20"/>
        </w:rPr>
        <w:t xml:space="preserve"> </w:t>
      </w:r>
      <w:r w:rsidR="00895495" w:rsidRPr="00895495">
        <w:rPr>
          <w:spacing w:val="-4"/>
          <w:szCs w:val="20"/>
        </w:rPr>
        <w:t>U</w:t>
      </w:r>
      <w:r w:rsidRPr="00895495">
        <w:rPr>
          <w:szCs w:val="20"/>
        </w:rPr>
        <w:t>se 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box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provided on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form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as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guide to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amount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space that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is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appropriate.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with</w:t>
      </w:r>
      <w:r w:rsidRPr="00895495">
        <w:rPr>
          <w:spacing w:val="-1"/>
          <w:szCs w:val="20"/>
        </w:rPr>
        <w:t xml:space="preserve"> </w:t>
      </w:r>
      <w:proofErr w:type="gramStart"/>
      <w:r w:rsidRPr="00895495">
        <w:rPr>
          <w:szCs w:val="20"/>
        </w:rPr>
        <w:t>the</w:t>
      </w:r>
      <w:r w:rsidR="00B21812">
        <w:rPr>
          <w:szCs w:val="20"/>
        </w:rPr>
        <w:t xml:space="preserve"> </w:t>
      </w:r>
      <w:r w:rsidRPr="00895495">
        <w:rPr>
          <w:spacing w:val="-58"/>
          <w:szCs w:val="20"/>
        </w:rPr>
        <w:t xml:space="preserve"> </w:t>
      </w:r>
      <w:r w:rsidRPr="00895495">
        <w:rPr>
          <w:szCs w:val="20"/>
        </w:rPr>
        <w:t>NIH</w:t>
      </w:r>
      <w:proofErr w:type="gramEnd"/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form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upon which the space is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modeled,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the information is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 xml:space="preserve">intended to be </w:t>
      </w:r>
      <w:r w:rsidRPr="00895495">
        <w:rPr>
          <w:i/>
          <w:szCs w:val="20"/>
        </w:rPr>
        <w:t>brief</w:t>
      </w:r>
      <w:r w:rsidRPr="00895495">
        <w:rPr>
          <w:i/>
          <w:spacing w:val="-4"/>
          <w:szCs w:val="20"/>
        </w:rPr>
        <w:t xml:space="preserve"> </w:t>
      </w:r>
      <w:r w:rsidRPr="00895495">
        <w:rPr>
          <w:i/>
          <w:szCs w:val="20"/>
        </w:rPr>
        <w:t>and</w:t>
      </w:r>
      <w:r w:rsidRPr="00895495">
        <w:rPr>
          <w:i/>
          <w:spacing w:val="-5"/>
          <w:szCs w:val="20"/>
        </w:rPr>
        <w:t xml:space="preserve"> </w:t>
      </w:r>
      <w:r w:rsidRPr="00895495">
        <w:rPr>
          <w:i/>
          <w:szCs w:val="20"/>
        </w:rPr>
        <w:t>non-scientific.</w:t>
      </w:r>
    </w:p>
    <w:p w14:paraId="5E862551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53" w14:textId="77777777" w:rsidR="004D6626" w:rsidRPr="00895495" w:rsidRDefault="00D0673C" w:rsidP="00895495">
      <w:pPr>
        <w:pStyle w:val="BodyText"/>
        <w:spacing w:line="276" w:lineRule="auto"/>
        <w:ind w:right="340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6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instructions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indicate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that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limit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for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research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proposal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itself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(including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specific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aims)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is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five</w:t>
      </w:r>
      <w:r w:rsidRPr="00895495">
        <w:rPr>
          <w:spacing w:val="-58"/>
          <w:szCs w:val="20"/>
        </w:rPr>
        <w:t xml:space="preserve"> </w:t>
      </w:r>
      <w:r w:rsidRPr="00895495">
        <w:rPr>
          <w:szCs w:val="20"/>
        </w:rPr>
        <w:t>pages.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Is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this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inclusive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references?</w:t>
      </w:r>
    </w:p>
    <w:p w14:paraId="5E862554" w14:textId="0479D54E" w:rsidR="004D6626" w:rsidRPr="00895495" w:rsidRDefault="00D0673C" w:rsidP="00895495">
      <w:pPr>
        <w:pStyle w:val="BodyText"/>
        <w:spacing w:line="276" w:lineRule="auto"/>
        <w:ind w:right="485"/>
        <w:rPr>
          <w:szCs w:val="20"/>
        </w:rPr>
      </w:pPr>
      <w:r w:rsidRPr="00895495">
        <w:rPr>
          <w:b/>
          <w:szCs w:val="20"/>
        </w:rPr>
        <w:t xml:space="preserve">A. </w:t>
      </w:r>
      <w:r w:rsidRPr="00895495">
        <w:rPr>
          <w:szCs w:val="20"/>
        </w:rPr>
        <w:t xml:space="preserve">No – references (referred to in the KPRI table of contents as Literature Cited) do not count toward the </w:t>
      </w:r>
      <w:r w:rsidR="00895495">
        <w:rPr>
          <w:szCs w:val="20"/>
        </w:rPr>
        <w:t>five</w:t>
      </w:r>
      <w:r w:rsidRPr="00895495">
        <w:rPr>
          <w:szCs w:val="20"/>
        </w:rPr>
        <w:t>-</w:t>
      </w:r>
      <w:r w:rsidRPr="00895495">
        <w:rPr>
          <w:spacing w:val="-59"/>
          <w:szCs w:val="20"/>
        </w:rPr>
        <w:t xml:space="preserve"> </w:t>
      </w:r>
      <w:r w:rsidRPr="00895495">
        <w:rPr>
          <w:szCs w:val="20"/>
        </w:rPr>
        <w:t>page limit.</w:t>
      </w:r>
      <w:r w:rsidRPr="00895495">
        <w:rPr>
          <w:spacing w:val="59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5"/>
          <w:szCs w:val="20"/>
        </w:rPr>
        <w:t xml:space="preserve"> </w:t>
      </w:r>
      <w:r w:rsidR="00895495" w:rsidRPr="00895495">
        <w:rPr>
          <w:szCs w:val="20"/>
        </w:rPr>
        <w:t>five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pages</w:t>
      </w:r>
      <w:r w:rsidRPr="00895495">
        <w:rPr>
          <w:spacing w:val="-7"/>
          <w:szCs w:val="20"/>
        </w:rPr>
        <w:t xml:space="preserve"> </w:t>
      </w:r>
      <w:r w:rsidRPr="00895495">
        <w:rPr>
          <w:szCs w:val="20"/>
        </w:rPr>
        <w:t>encompass</w:t>
      </w:r>
      <w:r w:rsidRPr="00895495">
        <w:rPr>
          <w:spacing w:val="-3"/>
          <w:szCs w:val="20"/>
        </w:rPr>
        <w:t xml:space="preserve"> </w:t>
      </w:r>
      <w:r w:rsidRPr="00895495">
        <w:rPr>
          <w:i/>
          <w:szCs w:val="20"/>
        </w:rPr>
        <w:t>only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sections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A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and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B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(specific</w:t>
      </w:r>
      <w:r w:rsidRPr="00895495">
        <w:rPr>
          <w:spacing w:val="-7"/>
          <w:szCs w:val="20"/>
        </w:rPr>
        <w:t xml:space="preserve"> </w:t>
      </w:r>
      <w:r w:rsidRPr="00895495">
        <w:rPr>
          <w:szCs w:val="20"/>
        </w:rPr>
        <w:t>aims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plus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research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strategy).</w:t>
      </w:r>
    </w:p>
    <w:p w14:paraId="5E862555" w14:textId="77777777" w:rsidR="004D6626" w:rsidRPr="00895495" w:rsidRDefault="004D6626" w:rsidP="00895495">
      <w:pPr>
        <w:pStyle w:val="BodyText"/>
        <w:ind w:left="0"/>
        <w:rPr>
          <w:szCs w:val="20"/>
        </w:rPr>
      </w:pPr>
    </w:p>
    <w:p w14:paraId="5E862557" w14:textId="3B845D73" w:rsidR="004D6626" w:rsidRPr="00895495" w:rsidRDefault="00D0673C" w:rsidP="00895495">
      <w:pPr>
        <w:pStyle w:val="BodyText"/>
        <w:spacing w:line="280" w:lineRule="auto"/>
        <w:ind w:right="340"/>
        <w:rPr>
          <w:szCs w:val="20"/>
        </w:rPr>
      </w:pPr>
      <w:r w:rsidRPr="00895495">
        <w:rPr>
          <w:b/>
          <w:szCs w:val="20"/>
        </w:rPr>
        <w:t>Q.</w:t>
      </w:r>
      <w:r w:rsidRPr="00895495">
        <w:rPr>
          <w:b/>
          <w:spacing w:val="-5"/>
          <w:szCs w:val="20"/>
        </w:rPr>
        <w:t xml:space="preserve"> </w:t>
      </w:r>
      <w:r w:rsidRPr="00895495">
        <w:rPr>
          <w:szCs w:val="20"/>
        </w:rPr>
        <w:t>Does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New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Investigator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Grant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only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allow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for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a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Letter</w:t>
      </w:r>
      <w:r w:rsidRPr="00895495">
        <w:rPr>
          <w:spacing w:val="-6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Support</w:t>
      </w:r>
      <w:r w:rsidRPr="00895495">
        <w:rPr>
          <w:spacing w:val="-5"/>
          <w:szCs w:val="20"/>
        </w:rPr>
        <w:t xml:space="preserve"> </w:t>
      </w:r>
      <w:r w:rsidRPr="00895495">
        <w:rPr>
          <w:szCs w:val="20"/>
        </w:rPr>
        <w:t>from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a Mentor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who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will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aid the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grantee</w:t>
      </w:r>
      <w:r w:rsidRPr="00895495">
        <w:rPr>
          <w:spacing w:val="-58"/>
          <w:szCs w:val="20"/>
        </w:rPr>
        <w:t xml:space="preserve"> </w:t>
      </w:r>
      <w:r w:rsidRPr="00895495">
        <w:rPr>
          <w:szCs w:val="20"/>
        </w:rPr>
        <w:t>(i.e.,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no</w:t>
      </w:r>
      <w:r w:rsidRPr="00895495">
        <w:rPr>
          <w:spacing w:val="-4"/>
          <w:szCs w:val="20"/>
        </w:rPr>
        <w:t xml:space="preserve"> </w:t>
      </w:r>
      <w:r w:rsidRPr="00895495">
        <w:rPr>
          <w:szCs w:val="20"/>
        </w:rPr>
        <w:t>additional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letters</w:t>
      </w:r>
      <w:r w:rsidRPr="00895495">
        <w:rPr>
          <w:spacing w:val="-2"/>
          <w:szCs w:val="20"/>
        </w:rPr>
        <w:t xml:space="preserve"> </w:t>
      </w:r>
      <w:r w:rsidRPr="00895495">
        <w:rPr>
          <w:szCs w:val="20"/>
        </w:rPr>
        <w:t>of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support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are</w:t>
      </w:r>
      <w:r w:rsidRPr="00895495">
        <w:rPr>
          <w:spacing w:val="1"/>
          <w:szCs w:val="20"/>
        </w:rPr>
        <w:t xml:space="preserve"> </w:t>
      </w:r>
      <w:r w:rsidR="00895495" w:rsidRPr="00895495">
        <w:rPr>
          <w:szCs w:val="20"/>
        </w:rPr>
        <w:t>allowed)?</w:t>
      </w:r>
    </w:p>
    <w:p w14:paraId="493CC3DE" w14:textId="14836C59" w:rsidR="00895495" w:rsidRDefault="00D0673C" w:rsidP="00895495">
      <w:pPr>
        <w:pStyle w:val="BodyText"/>
        <w:spacing w:line="276" w:lineRule="auto"/>
        <w:ind w:right="82"/>
        <w:rPr>
          <w:szCs w:val="20"/>
        </w:rPr>
      </w:pPr>
      <w:r w:rsidRPr="00895495">
        <w:rPr>
          <w:b/>
          <w:szCs w:val="20"/>
        </w:rPr>
        <w:t>A.</w:t>
      </w:r>
      <w:r w:rsidRPr="00895495">
        <w:rPr>
          <w:b/>
          <w:spacing w:val="1"/>
          <w:szCs w:val="20"/>
        </w:rPr>
        <w:t xml:space="preserve"> </w:t>
      </w:r>
      <w:r w:rsidRPr="00895495">
        <w:rPr>
          <w:szCs w:val="20"/>
        </w:rPr>
        <w:t xml:space="preserve">A letter from the mentor is </w:t>
      </w:r>
      <w:r w:rsidRPr="00895495">
        <w:rPr>
          <w:i/>
          <w:szCs w:val="20"/>
        </w:rPr>
        <w:t>required</w:t>
      </w:r>
      <w:r w:rsidRPr="00895495">
        <w:rPr>
          <w:b/>
          <w:szCs w:val="20"/>
        </w:rPr>
        <w:t xml:space="preserve"> </w:t>
      </w:r>
      <w:r w:rsidRPr="00895495">
        <w:rPr>
          <w:szCs w:val="20"/>
        </w:rPr>
        <w:t>for new investigator applications. Letters from collaborators, though not</w:t>
      </w:r>
      <w:r w:rsidRPr="00895495">
        <w:rPr>
          <w:spacing w:val="-59"/>
          <w:szCs w:val="20"/>
        </w:rPr>
        <w:t xml:space="preserve"> </w:t>
      </w:r>
      <w:r w:rsidRPr="00895495">
        <w:rPr>
          <w:szCs w:val="20"/>
        </w:rPr>
        <w:t>required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for new</w:t>
      </w:r>
      <w:r w:rsidRPr="00895495">
        <w:rPr>
          <w:spacing w:val="-1"/>
          <w:szCs w:val="20"/>
        </w:rPr>
        <w:t xml:space="preserve"> </w:t>
      </w:r>
      <w:r w:rsidRPr="00895495">
        <w:rPr>
          <w:szCs w:val="20"/>
        </w:rPr>
        <w:t>investigators,</w:t>
      </w:r>
      <w:r w:rsidRPr="00895495">
        <w:rPr>
          <w:spacing w:val="-3"/>
          <w:szCs w:val="20"/>
        </w:rPr>
        <w:t xml:space="preserve"> </w:t>
      </w:r>
      <w:r w:rsidRPr="00895495">
        <w:rPr>
          <w:szCs w:val="20"/>
        </w:rPr>
        <w:t>are</w:t>
      </w:r>
      <w:r w:rsidRPr="00895495">
        <w:rPr>
          <w:spacing w:val="1"/>
          <w:szCs w:val="20"/>
        </w:rPr>
        <w:t xml:space="preserve"> </w:t>
      </w:r>
      <w:r w:rsidRPr="00895495">
        <w:rPr>
          <w:szCs w:val="20"/>
        </w:rPr>
        <w:t>allowed.</w:t>
      </w:r>
    </w:p>
    <w:p w14:paraId="756BEF9E" w14:textId="77777777" w:rsidR="00C56DC2" w:rsidRDefault="00C56DC2" w:rsidP="00C56DC2">
      <w:pPr>
        <w:pStyle w:val="BodyText"/>
        <w:spacing w:line="276" w:lineRule="auto"/>
        <w:ind w:right="82"/>
        <w:rPr>
          <w:b/>
          <w:bCs/>
          <w:szCs w:val="20"/>
        </w:rPr>
      </w:pPr>
    </w:p>
    <w:p w14:paraId="5182DBF3" w14:textId="358CCB9C" w:rsidR="00C56DC2" w:rsidRPr="00C56DC2" w:rsidRDefault="00C56DC2" w:rsidP="00C56DC2">
      <w:pPr>
        <w:pStyle w:val="BodyText"/>
        <w:spacing w:line="276" w:lineRule="auto"/>
        <w:ind w:right="82"/>
        <w:rPr>
          <w:szCs w:val="20"/>
        </w:rPr>
      </w:pPr>
      <w:r w:rsidRPr="00C56DC2">
        <w:rPr>
          <w:b/>
          <w:bCs/>
          <w:szCs w:val="20"/>
        </w:rPr>
        <w:t>Q.</w:t>
      </w:r>
      <w:r>
        <w:rPr>
          <w:szCs w:val="20"/>
        </w:rPr>
        <w:t xml:space="preserve"> What resources does the Pediatric Research Office provide? The instructions state to include what PRO resources are used. </w:t>
      </w:r>
      <w:r w:rsidRPr="00C56DC2">
        <w:rPr>
          <w:b/>
          <w:bCs/>
          <w:szCs w:val="20"/>
        </w:rPr>
        <w:br/>
        <w:t xml:space="preserve">A. </w:t>
      </w:r>
      <w:r>
        <w:rPr>
          <w:szCs w:val="20"/>
        </w:rPr>
        <w:t xml:space="preserve">The PRO </w:t>
      </w:r>
      <w:r w:rsidRPr="00C56DC2">
        <w:rPr>
          <w:szCs w:val="20"/>
        </w:rPr>
        <w:t>supports those conducting pediatric research at Children's of Alabama by providing expertise and connections to resources</w:t>
      </w:r>
      <w:r>
        <w:rPr>
          <w:szCs w:val="20"/>
        </w:rPr>
        <w:t xml:space="preserve"> including </w:t>
      </w:r>
      <w:r w:rsidRPr="00C56DC2">
        <w:rPr>
          <w:szCs w:val="20"/>
        </w:rPr>
        <w:t xml:space="preserve">assistance and consultation on intra and extramural research </w:t>
      </w:r>
      <w:r>
        <w:rPr>
          <w:szCs w:val="20"/>
        </w:rPr>
        <w:t xml:space="preserve">and career </w:t>
      </w:r>
      <w:r w:rsidRPr="00C56DC2">
        <w:rPr>
          <w:szCs w:val="20"/>
        </w:rPr>
        <w:t xml:space="preserve">development applications, biostatistics and research design, informatics, regulatory </w:t>
      </w:r>
      <w:r>
        <w:rPr>
          <w:szCs w:val="20"/>
        </w:rPr>
        <w:t>consultation (IRB)</w:t>
      </w:r>
      <w:r w:rsidRPr="00C56DC2">
        <w:rPr>
          <w:szCs w:val="20"/>
        </w:rPr>
        <w:t>, data management, and the administration of the primary Child Health Research Unit.</w:t>
      </w:r>
    </w:p>
    <w:p w14:paraId="13A3194A" w14:textId="243CCACD" w:rsidR="00C56DC2" w:rsidRPr="00C56DC2" w:rsidRDefault="00C56DC2" w:rsidP="00895495">
      <w:pPr>
        <w:pStyle w:val="BodyText"/>
        <w:spacing w:line="276" w:lineRule="auto"/>
        <w:ind w:right="82"/>
        <w:rPr>
          <w:szCs w:val="20"/>
        </w:rPr>
      </w:pPr>
    </w:p>
    <w:p w14:paraId="24FD86D6" w14:textId="77777777" w:rsidR="00895495" w:rsidRPr="00895495" w:rsidRDefault="00895495" w:rsidP="00895495">
      <w:pPr>
        <w:pStyle w:val="BodyText"/>
        <w:ind w:left="0"/>
        <w:rPr>
          <w:szCs w:val="20"/>
        </w:rPr>
      </w:pPr>
    </w:p>
    <w:p w14:paraId="2D2A795D" w14:textId="77777777" w:rsidR="00895495" w:rsidRPr="00895495" w:rsidRDefault="00895495" w:rsidP="00895495">
      <w:pPr>
        <w:pStyle w:val="BodyText"/>
        <w:ind w:left="0"/>
        <w:rPr>
          <w:szCs w:val="20"/>
        </w:rPr>
      </w:pPr>
    </w:p>
    <w:p w14:paraId="0B0CF105" w14:textId="77777777" w:rsidR="00895495" w:rsidRPr="00895495" w:rsidRDefault="00895495" w:rsidP="00895495">
      <w:pPr>
        <w:pStyle w:val="BodyText"/>
        <w:spacing w:line="276" w:lineRule="auto"/>
        <w:ind w:right="82"/>
        <w:rPr>
          <w:szCs w:val="20"/>
        </w:rPr>
      </w:pPr>
    </w:p>
    <w:sectPr w:rsidR="00895495" w:rsidRPr="00895495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26"/>
    <w:rsid w:val="00265FB8"/>
    <w:rsid w:val="00300D6D"/>
    <w:rsid w:val="003D6074"/>
    <w:rsid w:val="00494EF6"/>
    <w:rsid w:val="004D6626"/>
    <w:rsid w:val="0053541C"/>
    <w:rsid w:val="005A3F38"/>
    <w:rsid w:val="005C6975"/>
    <w:rsid w:val="006070A4"/>
    <w:rsid w:val="007F45C3"/>
    <w:rsid w:val="00895495"/>
    <w:rsid w:val="00AF0C76"/>
    <w:rsid w:val="00B21812"/>
    <w:rsid w:val="00C452EF"/>
    <w:rsid w:val="00C469BB"/>
    <w:rsid w:val="00C56DC2"/>
    <w:rsid w:val="00D0629B"/>
    <w:rsid w:val="00D0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2535"/>
  <w15:docId w15:val="{A2312C3C-224B-428D-853A-E683366C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9549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070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0A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6D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grants@uabmc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opgrants@uabm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ab.edu/research/home/osp-submiss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4ECE29041A54CA76E20C32DC0DEE3" ma:contentTypeVersion="15" ma:contentTypeDescription="Create a new document." ma:contentTypeScope="" ma:versionID="973960600773ed2a1a833159747cc8d1">
  <xsd:schema xmlns:xsd="http://www.w3.org/2001/XMLSchema" xmlns:xs="http://www.w3.org/2001/XMLSchema" xmlns:p="http://schemas.microsoft.com/office/2006/metadata/properties" xmlns:ns1="http://schemas.microsoft.com/sharepoint/v3" xmlns:ns3="2f4b305b-10c3-4b55-b480-af03877a8c5e" xmlns:ns4="0d512f9d-0b09-48d5-8260-904779d958da" targetNamespace="http://schemas.microsoft.com/office/2006/metadata/properties" ma:root="true" ma:fieldsID="8e45edc6a6240c5c2f131954ba0645d2" ns1:_="" ns3:_="" ns4:_="">
    <xsd:import namespace="http://schemas.microsoft.com/sharepoint/v3"/>
    <xsd:import namespace="2f4b305b-10c3-4b55-b480-af03877a8c5e"/>
    <xsd:import namespace="0d512f9d-0b09-48d5-8260-904779d95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305b-10c3-4b55-b480-af03877a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2f9d-0b09-48d5-8260-904779d95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9A4B3-963B-44D4-B0E3-13F8A88D78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DA93DE-CF3B-4E7E-8253-E07C937D1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40CB-EF1C-4B42-95D1-958DEB410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4b305b-10c3-4b55-b480-af03877a8c5e"/>
    <ds:schemaRef ds:uri="0d512f9d-0b09-48d5-8260-904779d95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FAQ-KPRI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FAQ-KPRI</dc:title>
  <dc:creator>Melissa McBrayer</dc:creator>
  <cp:keywords>KPRI</cp:keywords>
  <cp:lastModifiedBy>McBrayer, Melissa O (Campus)</cp:lastModifiedBy>
  <cp:revision>12</cp:revision>
  <dcterms:created xsi:type="dcterms:W3CDTF">2022-07-18T17:30:00Z</dcterms:created>
  <dcterms:modified xsi:type="dcterms:W3CDTF">2025-05-29T16:03:00Z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2021-07-01T00:00:00Z</vt:filetime>
  </property>
  <property fmtid="{D5CDD505-2E9C-101B-9397-08002B2CF9AE}" pid="5" name="ContentTypeId">
    <vt:lpwstr>0x01010044D4ECE29041A54CA76E20C32DC0DEE3</vt:lpwstr>
  </property>
  <property fmtid="{D5CDD505-2E9C-101B-9397-08002B2CF9AE}" pid="6" name="MSIP_Label_ae7542bc-63e5-412b-b0a0-d9586028a7d0_Enabled">
    <vt:lpwstr>true</vt:lpwstr>
  </property>
  <property fmtid="{D5CDD505-2E9C-101B-9397-08002B2CF9AE}" pid="7" name="MSIP_Label_ae7542bc-63e5-412b-b0a0-d9586028a7d0_SetDate">
    <vt:lpwstr>2025-05-29T15:51:36Z</vt:lpwstr>
  </property>
  <property fmtid="{D5CDD505-2E9C-101B-9397-08002B2CF9AE}" pid="8" name="MSIP_Label_ae7542bc-63e5-412b-b0a0-d9586028a7d0_Method">
    <vt:lpwstr>Standard</vt:lpwstr>
  </property>
  <property fmtid="{D5CDD505-2E9C-101B-9397-08002B2CF9AE}" pid="9" name="MSIP_Label_ae7542bc-63e5-412b-b0a0-d9586028a7d0_Name">
    <vt:lpwstr>Sensitive</vt:lpwstr>
  </property>
  <property fmtid="{D5CDD505-2E9C-101B-9397-08002B2CF9AE}" pid="10" name="MSIP_Label_ae7542bc-63e5-412b-b0a0-d9586028a7d0_SiteId">
    <vt:lpwstr>d8999fe4-76af-40b3-b435-1d8977abc08c</vt:lpwstr>
  </property>
  <property fmtid="{D5CDD505-2E9C-101B-9397-08002B2CF9AE}" pid="11" name="MSIP_Label_ae7542bc-63e5-412b-b0a0-d9586028a7d0_ActionId">
    <vt:lpwstr>329e2a5b-c3aa-449a-a6fd-aee00897e9ff</vt:lpwstr>
  </property>
  <property fmtid="{D5CDD505-2E9C-101B-9397-08002B2CF9AE}" pid="12" name="MSIP_Label_ae7542bc-63e5-412b-b0a0-d9586028a7d0_ContentBits">
    <vt:lpwstr>0</vt:lpwstr>
  </property>
  <property fmtid="{D5CDD505-2E9C-101B-9397-08002B2CF9AE}" pid="13" name="MSIP_Label_ae7542bc-63e5-412b-b0a0-d9586028a7d0_Tag">
    <vt:lpwstr>10, 3, 0, 1</vt:lpwstr>
  </property>
</Properties>
</file>