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0B48" w14:textId="77777777" w:rsidR="00DA3161" w:rsidRPr="00633F72" w:rsidRDefault="00DA3161" w:rsidP="00DA3161">
      <w:pPr>
        <w:spacing w:after="0"/>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870"/>
        <w:gridCol w:w="5130"/>
      </w:tblGrid>
      <w:tr w:rsidR="00633F72" w:rsidRPr="00E74E43" w14:paraId="1E85804E" w14:textId="77777777" w:rsidTr="00262B77">
        <w:trPr>
          <w:trHeight w:val="387"/>
        </w:trPr>
        <w:tc>
          <w:tcPr>
            <w:tcW w:w="5130" w:type="dxa"/>
            <w:gridSpan w:val="2"/>
            <w:shd w:val="clear" w:color="auto" w:fill="1A5632"/>
            <w:vAlign w:val="center"/>
          </w:tcPr>
          <w:p w14:paraId="55EAC95A" w14:textId="42BF812B" w:rsidR="00633F72" w:rsidRPr="00262B77" w:rsidRDefault="00633F72" w:rsidP="00633F72">
            <w:pPr>
              <w:rPr>
                <w:b/>
                <w:bCs/>
                <w:color w:val="FFFFFF" w:themeColor="background1"/>
                <w:sz w:val="20"/>
                <w:szCs w:val="20"/>
              </w:rPr>
            </w:pPr>
            <w:r w:rsidRPr="00262B77">
              <w:rPr>
                <w:b/>
                <w:bCs/>
                <w:color w:val="FFFFFF" w:themeColor="background1"/>
                <w:sz w:val="20"/>
                <w:szCs w:val="20"/>
              </w:rPr>
              <w:t>Aging Research Symposium</w:t>
            </w:r>
          </w:p>
        </w:tc>
        <w:tc>
          <w:tcPr>
            <w:tcW w:w="5130" w:type="dxa"/>
            <w:shd w:val="clear" w:color="auto" w:fill="1A5632"/>
            <w:vAlign w:val="center"/>
          </w:tcPr>
          <w:p w14:paraId="2B3B5701" w14:textId="4C02F922" w:rsidR="00633F72" w:rsidRPr="00262B77" w:rsidRDefault="00633F72" w:rsidP="00633F72">
            <w:pPr>
              <w:jc w:val="right"/>
              <w:rPr>
                <w:b/>
                <w:bCs/>
                <w:color w:val="FFFFFF" w:themeColor="background1"/>
                <w:sz w:val="20"/>
                <w:szCs w:val="20"/>
              </w:rPr>
            </w:pPr>
            <w:r w:rsidRPr="00262B77">
              <w:rPr>
                <w:b/>
                <w:bCs/>
                <w:color w:val="FFFFFF" w:themeColor="background1"/>
                <w:sz w:val="20"/>
                <w:szCs w:val="20"/>
              </w:rPr>
              <w:t>Tuesday, March 3, 2026</w:t>
            </w:r>
          </w:p>
        </w:tc>
      </w:tr>
      <w:tr w:rsidR="00633F72" w:rsidRPr="00E74E43" w14:paraId="66505528" w14:textId="77777777" w:rsidTr="007E4047">
        <w:trPr>
          <w:trHeight w:val="387"/>
        </w:trPr>
        <w:tc>
          <w:tcPr>
            <w:tcW w:w="10260" w:type="dxa"/>
            <w:gridSpan w:val="3"/>
          </w:tcPr>
          <w:p w14:paraId="540E634D" w14:textId="50C732F4" w:rsidR="00633F72" w:rsidRPr="00850FD5" w:rsidRDefault="00633F72" w:rsidP="00633F72">
            <w:pPr>
              <w:pStyle w:val="Header"/>
              <w:rPr>
                <w:rFonts w:cstheme="minorHAnsi"/>
                <w:i/>
                <w:iCs/>
                <w:sz w:val="20"/>
                <w:szCs w:val="20"/>
              </w:rPr>
            </w:pPr>
            <w:r w:rsidRPr="00850FD5">
              <w:rPr>
                <w:rFonts w:cstheme="minorHAnsi"/>
                <w:i/>
                <w:iCs/>
                <w:sz w:val="20"/>
                <w:szCs w:val="20"/>
              </w:rPr>
              <w:t xml:space="preserve">Presented by: </w:t>
            </w:r>
            <w:r w:rsidRPr="00850FD5">
              <w:rPr>
                <w:sz w:val="20"/>
                <w:szCs w:val="20"/>
              </w:rPr>
              <w:t>The UAB Integrative Center for Aging Research, Nathan Shock Center of Excellence in the Basic Biology of Aging, Alzheimer’s Disease</w:t>
            </w:r>
            <w:r w:rsidR="00850FD5">
              <w:rPr>
                <w:sz w:val="20"/>
                <w:szCs w:val="20"/>
              </w:rPr>
              <w:t xml:space="preserve"> Research</w:t>
            </w:r>
            <w:r w:rsidRPr="00850FD5">
              <w:rPr>
                <w:sz w:val="20"/>
                <w:szCs w:val="20"/>
              </w:rPr>
              <w:t xml:space="preserve"> Center.</w:t>
            </w:r>
            <w:r w:rsidR="00C51FCD" w:rsidRPr="00850FD5">
              <w:rPr>
                <w:sz w:val="20"/>
                <w:szCs w:val="20"/>
              </w:rPr>
              <w:t xml:space="preserve"> Co-sponsored by the UAB Evelyn F. McKnight Brain Institute.</w:t>
            </w:r>
          </w:p>
          <w:p w14:paraId="734983C0" w14:textId="77777777" w:rsidR="00633F72" w:rsidRPr="00C51FCD" w:rsidRDefault="00633F72">
            <w:pPr>
              <w:rPr>
                <w:sz w:val="22"/>
                <w:szCs w:val="22"/>
              </w:rPr>
            </w:pPr>
          </w:p>
        </w:tc>
      </w:tr>
      <w:tr w:rsidR="00DA3161" w:rsidRPr="00E74E43" w14:paraId="68788DCC" w14:textId="77777777" w:rsidTr="00534B6F">
        <w:trPr>
          <w:trHeight w:val="603"/>
        </w:trPr>
        <w:tc>
          <w:tcPr>
            <w:tcW w:w="1260" w:type="dxa"/>
          </w:tcPr>
          <w:p w14:paraId="148E1754" w14:textId="7CE6E722" w:rsidR="00DA3161" w:rsidRPr="00E74E43" w:rsidRDefault="00DA3161">
            <w:pPr>
              <w:rPr>
                <w:sz w:val="20"/>
                <w:szCs w:val="20"/>
              </w:rPr>
            </w:pPr>
            <w:r w:rsidRPr="00E74E43">
              <w:rPr>
                <w:sz w:val="20"/>
                <w:szCs w:val="20"/>
              </w:rPr>
              <w:t>7:30 AM</w:t>
            </w:r>
          </w:p>
        </w:tc>
        <w:tc>
          <w:tcPr>
            <w:tcW w:w="3870" w:type="dxa"/>
          </w:tcPr>
          <w:p w14:paraId="357F0FA2" w14:textId="4AE34DE7" w:rsidR="00DA3161" w:rsidRPr="00E74E43" w:rsidRDefault="00DA3161">
            <w:pPr>
              <w:rPr>
                <w:b/>
                <w:bCs/>
                <w:sz w:val="20"/>
                <w:szCs w:val="20"/>
              </w:rPr>
            </w:pPr>
            <w:r w:rsidRPr="00E74E43">
              <w:rPr>
                <w:b/>
                <w:bCs/>
                <w:sz w:val="20"/>
                <w:szCs w:val="20"/>
              </w:rPr>
              <w:t>Breakfast &amp; Registration</w:t>
            </w:r>
          </w:p>
        </w:tc>
        <w:tc>
          <w:tcPr>
            <w:tcW w:w="5130" w:type="dxa"/>
          </w:tcPr>
          <w:p w14:paraId="4C527819" w14:textId="77777777" w:rsidR="00DA3161" w:rsidRPr="00E74E43" w:rsidRDefault="00EA40C6">
            <w:pPr>
              <w:rPr>
                <w:sz w:val="20"/>
                <w:szCs w:val="20"/>
              </w:rPr>
            </w:pPr>
            <w:r w:rsidRPr="00E74E43">
              <w:rPr>
                <w:sz w:val="20"/>
                <w:szCs w:val="20"/>
              </w:rPr>
              <w:t>UAB Alumni House</w:t>
            </w:r>
          </w:p>
          <w:p w14:paraId="2A21A9B7" w14:textId="3E3C13FA" w:rsidR="0072749D" w:rsidRPr="00E74E43" w:rsidRDefault="0072749D">
            <w:pPr>
              <w:rPr>
                <w:sz w:val="20"/>
                <w:szCs w:val="20"/>
              </w:rPr>
            </w:pPr>
            <w:r w:rsidRPr="00E74E43">
              <w:rPr>
                <w:sz w:val="20"/>
                <w:szCs w:val="20"/>
              </w:rPr>
              <w:t>1301 10</w:t>
            </w:r>
            <w:r w:rsidRPr="00E74E43">
              <w:rPr>
                <w:sz w:val="20"/>
                <w:szCs w:val="20"/>
                <w:vertAlign w:val="superscript"/>
              </w:rPr>
              <w:t>th</w:t>
            </w:r>
            <w:r w:rsidRPr="00E74E43">
              <w:rPr>
                <w:sz w:val="20"/>
                <w:szCs w:val="20"/>
              </w:rPr>
              <w:t xml:space="preserve"> Avenue S, Birmingham, AL 35294</w:t>
            </w:r>
          </w:p>
        </w:tc>
      </w:tr>
      <w:tr w:rsidR="00DA3161" w:rsidRPr="00E74E43" w14:paraId="1F833464" w14:textId="77777777" w:rsidTr="009114CC">
        <w:trPr>
          <w:trHeight w:val="1287"/>
        </w:trPr>
        <w:tc>
          <w:tcPr>
            <w:tcW w:w="1260" w:type="dxa"/>
          </w:tcPr>
          <w:p w14:paraId="73E4AD6A" w14:textId="56D798A9" w:rsidR="00DA3161" w:rsidRPr="00E74E43" w:rsidRDefault="00DA3161" w:rsidP="00DA3161">
            <w:pPr>
              <w:rPr>
                <w:sz w:val="20"/>
                <w:szCs w:val="20"/>
              </w:rPr>
            </w:pPr>
            <w:r w:rsidRPr="00E74E43">
              <w:rPr>
                <w:sz w:val="20"/>
                <w:szCs w:val="20"/>
              </w:rPr>
              <w:t>8:30 AM</w:t>
            </w:r>
          </w:p>
        </w:tc>
        <w:tc>
          <w:tcPr>
            <w:tcW w:w="3870" w:type="dxa"/>
          </w:tcPr>
          <w:p w14:paraId="0864856F" w14:textId="77777777" w:rsidR="00DA3161" w:rsidRPr="00E74E43" w:rsidRDefault="00DA3161" w:rsidP="00DA3161">
            <w:pPr>
              <w:rPr>
                <w:b/>
                <w:bCs/>
                <w:sz w:val="20"/>
                <w:szCs w:val="20"/>
              </w:rPr>
            </w:pPr>
            <w:r w:rsidRPr="00E74E43">
              <w:rPr>
                <w:b/>
                <w:bCs/>
                <w:sz w:val="20"/>
                <w:szCs w:val="20"/>
              </w:rPr>
              <w:t>Welcome</w:t>
            </w:r>
          </w:p>
          <w:p w14:paraId="7AAF99AB" w14:textId="5C5167FA" w:rsidR="00DA3161" w:rsidRPr="00E74E43" w:rsidRDefault="00DA3161" w:rsidP="00DA3161">
            <w:pPr>
              <w:rPr>
                <w:sz w:val="20"/>
                <w:szCs w:val="20"/>
              </w:rPr>
            </w:pPr>
            <w:r w:rsidRPr="00E74E43">
              <w:rPr>
                <w:sz w:val="20"/>
                <w:szCs w:val="20"/>
              </w:rPr>
              <w:t>Ken Boockvar, MD</w:t>
            </w:r>
            <w:r w:rsidR="00451422">
              <w:rPr>
                <w:sz w:val="20"/>
                <w:szCs w:val="20"/>
              </w:rPr>
              <w:t>, MS</w:t>
            </w:r>
          </w:p>
        </w:tc>
        <w:tc>
          <w:tcPr>
            <w:tcW w:w="5130" w:type="dxa"/>
          </w:tcPr>
          <w:p w14:paraId="6E4E7C08" w14:textId="77777777" w:rsidR="00DA3161" w:rsidRPr="00B52DCC" w:rsidRDefault="00DA3161" w:rsidP="00DA3161">
            <w:pPr>
              <w:rPr>
                <w:sz w:val="16"/>
                <w:szCs w:val="16"/>
              </w:rPr>
            </w:pPr>
          </w:p>
          <w:p w14:paraId="26DDA156" w14:textId="2D2D1E48" w:rsidR="00D02EE9" w:rsidRPr="00B52DCC" w:rsidRDefault="002F4814" w:rsidP="00DA3161">
            <w:pPr>
              <w:rPr>
                <w:i/>
                <w:iCs/>
                <w:sz w:val="18"/>
                <w:szCs w:val="18"/>
              </w:rPr>
            </w:pPr>
            <w:r w:rsidRPr="00B52DCC">
              <w:rPr>
                <w:i/>
                <w:iCs/>
                <w:sz w:val="18"/>
                <w:szCs w:val="18"/>
              </w:rPr>
              <w:t xml:space="preserve">Dr. Boockvar is the </w:t>
            </w:r>
            <w:r w:rsidR="00451422" w:rsidRPr="00451422">
              <w:rPr>
                <w:i/>
                <w:iCs/>
                <w:sz w:val="18"/>
                <w:szCs w:val="18"/>
              </w:rPr>
              <w:t xml:space="preserve">Gwen McWhorter </w:t>
            </w:r>
            <w:r w:rsidR="00451422">
              <w:rPr>
                <w:i/>
                <w:iCs/>
                <w:sz w:val="18"/>
                <w:szCs w:val="18"/>
              </w:rPr>
              <w:t xml:space="preserve">Endowed </w:t>
            </w:r>
            <w:r w:rsidR="00451422" w:rsidRPr="00451422">
              <w:rPr>
                <w:i/>
                <w:iCs/>
                <w:sz w:val="18"/>
                <w:szCs w:val="18"/>
              </w:rPr>
              <w:t>Professor in Geriatric Medicine</w:t>
            </w:r>
            <w:r w:rsidR="00451422">
              <w:rPr>
                <w:i/>
                <w:iCs/>
                <w:sz w:val="18"/>
                <w:szCs w:val="18"/>
              </w:rPr>
              <w:t xml:space="preserve">, </w:t>
            </w:r>
            <w:r w:rsidRPr="00B52DCC">
              <w:rPr>
                <w:i/>
                <w:iCs/>
                <w:sz w:val="18"/>
                <w:szCs w:val="18"/>
              </w:rPr>
              <w:t>Division Director o</w:t>
            </w:r>
            <w:r w:rsidR="00D02EE9" w:rsidRPr="00B52DCC">
              <w:rPr>
                <w:i/>
                <w:iCs/>
                <w:sz w:val="18"/>
                <w:szCs w:val="18"/>
              </w:rPr>
              <w:t>f UAB Gerontology, Geriatrics, and Palliative Care, and Director of the UAB Integrative Center for Aging Research.</w:t>
            </w:r>
          </w:p>
        </w:tc>
      </w:tr>
      <w:tr w:rsidR="00EA40C6" w:rsidRPr="00E74E43" w14:paraId="2BD2538C" w14:textId="77777777" w:rsidTr="00BC462B">
        <w:trPr>
          <w:trHeight w:val="1530"/>
        </w:trPr>
        <w:tc>
          <w:tcPr>
            <w:tcW w:w="1260" w:type="dxa"/>
          </w:tcPr>
          <w:p w14:paraId="3BBA3EAE" w14:textId="7BB2E50F" w:rsidR="00EA40C6" w:rsidRPr="00E74E43" w:rsidRDefault="00EA40C6" w:rsidP="00DA3161">
            <w:pPr>
              <w:rPr>
                <w:b/>
                <w:bCs/>
                <w:sz w:val="20"/>
                <w:szCs w:val="20"/>
              </w:rPr>
            </w:pPr>
            <w:r w:rsidRPr="00E74E43">
              <w:rPr>
                <w:b/>
                <w:bCs/>
                <w:sz w:val="20"/>
                <w:szCs w:val="20"/>
              </w:rPr>
              <w:t>SESSION I</w:t>
            </w:r>
          </w:p>
        </w:tc>
        <w:tc>
          <w:tcPr>
            <w:tcW w:w="3870" w:type="dxa"/>
          </w:tcPr>
          <w:p w14:paraId="4A1ED6EB" w14:textId="77777777" w:rsidR="00EA40C6" w:rsidRPr="00E74E43" w:rsidRDefault="00EA40C6" w:rsidP="00DA3161">
            <w:pPr>
              <w:rPr>
                <w:b/>
                <w:bCs/>
                <w:i/>
                <w:iCs/>
                <w:sz w:val="20"/>
                <w:szCs w:val="20"/>
              </w:rPr>
            </w:pPr>
            <w:r w:rsidRPr="00E74E43">
              <w:rPr>
                <w:b/>
                <w:bCs/>
                <w:i/>
                <w:iCs/>
                <w:sz w:val="20"/>
                <w:szCs w:val="20"/>
              </w:rPr>
              <w:t>New Approach Methodologies</w:t>
            </w:r>
          </w:p>
          <w:p w14:paraId="5CFB9A2C" w14:textId="3B56798E" w:rsidR="00EA40C6" w:rsidRPr="00E74E43" w:rsidRDefault="00EA40C6" w:rsidP="00DA3161">
            <w:pPr>
              <w:rPr>
                <w:b/>
                <w:bCs/>
                <w:i/>
                <w:iCs/>
                <w:sz w:val="20"/>
                <w:szCs w:val="20"/>
              </w:rPr>
            </w:pPr>
            <w:r w:rsidRPr="00E74E43">
              <w:rPr>
                <w:sz w:val="20"/>
                <w:szCs w:val="20"/>
              </w:rPr>
              <w:t>Chair: Erik Roberson, MD, PhD</w:t>
            </w:r>
          </w:p>
          <w:p w14:paraId="676087AF" w14:textId="77777777" w:rsidR="00EA40C6" w:rsidRPr="00E74E43" w:rsidRDefault="00EA40C6" w:rsidP="00DA3161">
            <w:pPr>
              <w:rPr>
                <w:b/>
                <w:bCs/>
                <w:i/>
                <w:iCs/>
                <w:sz w:val="20"/>
                <w:szCs w:val="20"/>
              </w:rPr>
            </w:pPr>
          </w:p>
        </w:tc>
        <w:tc>
          <w:tcPr>
            <w:tcW w:w="5130" w:type="dxa"/>
          </w:tcPr>
          <w:p w14:paraId="6519DA23" w14:textId="23BFEF3E" w:rsidR="00EA40C6" w:rsidRPr="00B52DCC" w:rsidRDefault="009F325D" w:rsidP="00DA3161">
            <w:pPr>
              <w:rPr>
                <w:i/>
                <w:iCs/>
                <w:sz w:val="20"/>
                <w:szCs w:val="20"/>
              </w:rPr>
            </w:pPr>
            <w:r w:rsidRPr="00B52DCC">
              <w:rPr>
                <w:i/>
                <w:iCs/>
                <w:sz w:val="18"/>
                <w:szCs w:val="18"/>
              </w:rPr>
              <w:t>Dr. Roberson is the Rebecca Gale-Heersink Endowed Chair and Vice Chair for Basic &amp; Translational Research in the Department of Neurology at UA</w:t>
            </w:r>
            <w:r w:rsidR="00E20F28" w:rsidRPr="00B52DCC">
              <w:rPr>
                <w:i/>
                <w:iCs/>
                <w:sz w:val="18"/>
                <w:szCs w:val="18"/>
              </w:rPr>
              <w:t>B where he directs the UAB Alzheimer’s Disease Research Center (ADRC) in addition to the Killion Center for Neurodegeneration and Experimental Therapeutics</w:t>
            </w:r>
            <w:r w:rsidR="004675D4" w:rsidRPr="00B52DCC">
              <w:rPr>
                <w:i/>
                <w:iCs/>
                <w:sz w:val="18"/>
                <w:szCs w:val="18"/>
              </w:rPr>
              <w:t xml:space="preserve"> (KCNET). </w:t>
            </w:r>
          </w:p>
        </w:tc>
      </w:tr>
      <w:tr w:rsidR="00DA3161" w:rsidRPr="00E74E43" w14:paraId="59C4F699" w14:textId="77777777" w:rsidTr="00C51FCD">
        <w:trPr>
          <w:trHeight w:val="1890"/>
        </w:trPr>
        <w:tc>
          <w:tcPr>
            <w:tcW w:w="1260" w:type="dxa"/>
          </w:tcPr>
          <w:p w14:paraId="077D9322" w14:textId="4460F659" w:rsidR="00DA3161" w:rsidRPr="00E74E43" w:rsidRDefault="00DA3161" w:rsidP="00DA3161">
            <w:pPr>
              <w:rPr>
                <w:sz w:val="20"/>
                <w:szCs w:val="20"/>
              </w:rPr>
            </w:pPr>
            <w:r w:rsidRPr="00E74E43">
              <w:rPr>
                <w:sz w:val="20"/>
                <w:szCs w:val="20"/>
              </w:rPr>
              <w:t>8:35 AM</w:t>
            </w:r>
          </w:p>
        </w:tc>
        <w:tc>
          <w:tcPr>
            <w:tcW w:w="3870" w:type="dxa"/>
          </w:tcPr>
          <w:p w14:paraId="21336650" w14:textId="77777777" w:rsidR="00DA3161" w:rsidRPr="00262B77" w:rsidRDefault="00DA3161" w:rsidP="00DA3161">
            <w:pPr>
              <w:rPr>
                <w:rFonts w:cstheme="minorHAnsi"/>
                <w:b/>
                <w:bCs/>
                <w:i/>
                <w:iCs/>
                <w:color w:val="1A5632"/>
                <w:sz w:val="20"/>
                <w:szCs w:val="20"/>
              </w:rPr>
            </w:pPr>
            <w:r w:rsidRPr="00262B77">
              <w:rPr>
                <w:b/>
                <w:bCs/>
                <w:i/>
                <w:iCs/>
                <w:color w:val="1A5632"/>
                <w:sz w:val="20"/>
                <w:szCs w:val="20"/>
              </w:rPr>
              <w:t xml:space="preserve">KEYNOTE: </w:t>
            </w:r>
            <w:r w:rsidRPr="00262B77">
              <w:rPr>
                <w:rFonts w:cstheme="minorHAnsi"/>
                <w:b/>
                <w:bCs/>
                <w:i/>
                <w:iCs/>
                <w:color w:val="1A5632"/>
                <w:sz w:val="20"/>
                <w:szCs w:val="20"/>
              </w:rPr>
              <w:t>Cosmic Brain Organoids</w:t>
            </w:r>
          </w:p>
          <w:p w14:paraId="792D19DD" w14:textId="77777777" w:rsidR="00DA3161" w:rsidRPr="00E23775" w:rsidRDefault="00DA3161" w:rsidP="00DA3161">
            <w:pPr>
              <w:rPr>
                <w:rFonts w:cstheme="minorHAnsi"/>
                <w:b/>
                <w:bCs/>
                <w:i/>
                <w:iCs/>
                <w:sz w:val="12"/>
                <w:szCs w:val="12"/>
              </w:rPr>
            </w:pPr>
          </w:p>
          <w:p w14:paraId="2809BFB1" w14:textId="4B45AB84" w:rsidR="00DA3161" w:rsidRPr="00E74E43" w:rsidRDefault="00DA3161" w:rsidP="00DA3161">
            <w:pPr>
              <w:rPr>
                <w:rFonts w:cstheme="minorHAnsi"/>
                <w:sz w:val="20"/>
                <w:szCs w:val="20"/>
              </w:rPr>
            </w:pPr>
            <w:r w:rsidRPr="00E74E43">
              <w:rPr>
                <w:rFonts w:cstheme="minorHAnsi"/>
                <w:sz w:val="20"/>
                <w:szCs w:val="20"/>
              </w:rPr>
              <w:t>Paula Grisanti, DMD, MBA</w:t>
            </w:r>
          </w:p>
          <w:p w14:paraId="327440F3" w14:textId="77777777" w:rsidR="00BC462B" w:rsidRPr="00E74E43" w:rsidRDefault="00BC462B" w:rsidP="00DA3161">
            <w:pPr>
              <w:rPr>
                <w:rFonts w:cstheme="minorHAnsi"/>
                <w:sz w:val="20"/>
                <w:szCs w:val="20"/>
              </w:rPr>
            </w:pPr>
          </w:p>
          <w:p w14:paraId="19969F86" w14:textId="77777777" w:rsidR="00DA3161" w:rsidRPr="00E74E43" w:rsidRDefault="00DA3161" w:rsidP="00DA3161">
            <w:pPr>
              <w:rPr>
                <w:sz w:val="20"/>
                <w:szCs w:val="20"/>
              </w:rPr>
            </w:pPr>
            <w:r w:rsidRPr="00E74E43">
              <w:rPr>
                <w:sz w:val="20"/>
                <w:szCs w:val="20"/>
              </w:rPr>
              <w:t>Scott Noggle, PhD</w:t>
            </w:r>
          </w:p>
          <w:p w14:paraId="50513E85" w14:textId="49EEDA3F" w:rsidR="00DA3161" w:rsidRPr="00E74E43" w:rsidRDefault="00DA3161" w:rsidP="00DA3161">
            <w:pPr>
              <w:rPr>
                <w:i/>
                <w:iCs/>
                <w:sz w:val="20"/>
                <w:szCs w:val="20"/>
              </w:rPr>
            </w:pPr>
          </w:p>
        </w:tc>
        <w:tc>
          <w:tcPr>
            <w:tcW w:w="5130" w:type="dxa"/>
          </w:tcPr>
          <w:p w14:paraId="2C59F142" w14:textId="1FAB8C14" w:rsidR="00DA3161" w:rsidRDefault="00B52DCC" w:rsidP="00DA3161">
            <w:pPr>
              <w:rPr>
                <w:i/>
                <w:iCs/>
                <w:sz w:val="18"/>
                <w:szCs w:val="18"/>
              </w:rPr>
            </w:pPr>
            <w:r>
              <w:rPr>
                <w:i/>
                <w:iCs/>
                <w:sz w:val="18"/>
                <w:szCs w:val="18"/>
              </w:rPr>
              <w:t xml:space="preserve">Dr. Grisanti </w:t>
            </w:r>
            <w:r w:rsidRPr="00B52DCC">
              <w:rPr>
                <w:i/>
                <w:iCs/>
                <w:sz w:val="18"/>
                <w:szCs w:val="18"/>
              </w:rPr>
              <w:t>is C</w:t>
            </w:r>
            <w:r w:rsidR="000A0CC5">
              <w:rPr>
                <w:i/>
                <w:iCs/>
                <w:sz w:val="18"/>
                <w:szCs w:val="18"/>
              </w:rPr>
              <w:t xml:space="preserve">hief </w:t>
            </w:r>
            <w:r w:rsidRPr="00B52DCC">
              <w:rPr>
                <w:i/>
                <w:iCs/>
                <w:sz w:val="18"/>
                <w:szCs w:val="18"/>
              </w:rPr>
              <w:t>E</w:t>
            </w:r>
            <w:r w:rsidR="000A0CC5">
              <w:rPr>
                <w:i/>
                <w:iCs/>
                <w:sz w:val="18"/>
                <w:szCs w:val="18"/>
              </w:rPr>
              <w:t xml:space="preserve">xecutive </w:t>
            </w:r>
            <w:r w:rsidRPr="00B52DCC">
              <w:rPr>
                <w:i/>
                <w:iCs/>
                <w:sz w:val="18"/>
                <w:szCs w:val="18"/>
              </w:rPr>
              <w:t>O</w:t>
            </w:r>
            <w:r w:rsidR="000A0CC5">
              <w:rPr>
                <w:i/>
                <w:iCs/>
                <w:sz w:val="18"/>
                <w:szCs w:val="18"/>
              </w:rPr>
              <w:t>fficer</w:t>
            </w:r>
            <w:r w:rsidRPr="00B52DCC">
              <w:rPr>
                <w:i/>
                <w:iCs/>
                <w:sz w:val="18"/>
                <w:szCs w:val="18"/>
              </w:rPr>
              <w:t xml:space="preserve"> and a founding member of the National Stem Cell Foundation (NSCF), </w:t>
            </w:r>
            <w:proofErr w:type="gramStart"/>
            <w:r w:rsidRPr="00B52DCC">
              <w:rPr>
                <w:i/>
                <w:iCs/>
                <w:sz w:val="18"/>
                <w:szCs w:val="18"/>
              </w:rPr>
              <w:t>headquartered</w:t>
            </w:r>
            <w:proofErr w:type="gramEnd"/>
            <w:r w:rsidRPr="00B52DCC">
              <w:rPr>
                <w:i/>
                <w:iCs/>
                <w:sz w:val="18"/>
                <w:szCs w:val="18"/>
              </w:rPr>
              <w:t xml:space="preserve"> in Louisville, KY. </w:t>
            </w:r>
          </w:p>
          <w:p w14:paraId="481D2327" w14:textId="77777777" w:rsidR="00B52DCC" w:rsidRPr="00B52DCC" w:rsidRDefault="00B52DCC" w:rsidP="00DA3161">
            <w:pPr>
              <w:rPr>
                <w:i/>
                <w:iCs/>
                <w:sz w:val="12"/>
                <w:szCs w:val="12"/>
              </w:rPr>
            </w:pPr>
          </w:p>
          <w:p w14:paraId="778238AB" w14:textId="759AA0F1" w:rsidR="00B52DCC" w:rsidRPr="00B52DCC" w:rsidRDefault="00B52DCC" w:rsidP="00DA3161">
            <w:pPr>
              <w:rPr>
                <w:i/>
                <w:iCs/>
                <w:sz w:val="20"/>
                <w:szCs w:val="20"/>
              </w:rPr>
            </w:pPr>
            <w:r w:rsidRPr="00B52DCC">
              <w:rPr>
                <w:i/>
                <w:iCs/>
                <w:sz w:val="18"/>
                <w:szCs w:val="18"/>
              </w:rPr>
              <w:t>Dr. Noggle is currently a Senior Scientific Advisor to the National Stem Cell Foundation (NSCF), with expertise in stem cell biology and developmental neurobiology, working at the intersection of microgravity research and neurodegeneration.</w:t>
            </w:r>
          </w:p>
        </w:tc>
      </w:tr>
      <w:tr w:rsidR="00DA3161" w:rsidRPr="00E74E43" w14:paraId="3D94B8B5" w14:textId="77777777" w:rsidTr="00BC462B">
        <w:trPr>
          <w:trHeight w:val="1440"/>
        </w:trPr>
        <w:tc>
          <w:tcPr>
            <w:tcW w:w="1260" w:type="dxa"/>
          </w:tcPr>
          <w:p w14:paraId="74353CCC" w14:textId="4EBFD2EA" w:rsidR="00DA3161" w:rsidRPr="00E74E43" w:rsidRDefault="00DA3161" w:rsidP="00DA3161">
            <w:pPr>
              <w:rPr>
                <w:sz w:val="20"/>
                <w:szCs w:val="20"/>
              </w:rPr>
            </w:pPr>
            <w:r w:rsidRPr="00E74E43">
              <w:rPr>
                <w:sz w:val="20"/>
                <w:szCs w:val="20"/>
              </w:rPr>
              <w:t>9:35 AM</w:t>
            </w:r>
          </w:p>
        </w:tc>
        <w:tc>
          <w:tcPr>
            <w:tcW w:w="3870" w:type="dxa"/>
          </w:tcPr>
          <w:p w14:paraId="6FDB70E9" w14:textId="77777777" w:rsidR="00DA3161" w:rsidRPr="00E74E43" w:rsidRDefault="00DA3161" w:rsidP="00DA3161">
            <w:pPr>
              <w:rPr>
                <w:rFonts w:cstheme="minorHAnsi"/>
                <w:b/>
                <w:bCs/>
                <w:i/>
                <w:iCs/>
                <w:sz w:val="20"/>
                <w:szCs w:val="20"/>
              </w:rPr>
            </w:pPr>
            <w:r w:rsidRPr="00E74E43">
              <w:rPr>
                <w:rFonts w:cstheme="minorHAnsi"/>
                <w:b/>
                <w:bCs/>
                <w:i/>
                <w:iCs/>
                <w:sz w:val="20"/>
                <w:szCs w:val="20"/>
              </w:rPr>
              <w:t>Modeling Aging in Organoid-based Models: Challenges and Opportunities</w:t>
            </w:r>
          </w:p>
          <w:p w14:paraId="7AFC2337" w14:textId="77777777" w:rsidR="00DA3161" w:rsidRPr="00E23775" w:rsidRDefault="00DA3161" w:rsidP="00DA3161">
            <w:pPr>
              <w:rPr>
                <w:i/>
                <w:iCs/>
                <w:sz w:val="12"/>
                <w:szCs w:val="12"/>
              </w:rPr>
            </w:pPr>
          </w:p>
          <w:p w14:paraId="219136D1" w14:textId="0E985E2A" w:rsidR="00DA3161" w:rsidRPr="00BC462B" w:rsidRDefault="00DA3161" w:rsidP="00DA3161">
            <w:pPr>
              <w:rPr>
                <w:sz w:val="20"/>
                <w:szCs w:val="20"/>
              </w:rPr>
            </w:pPr>
            <w:r w:rsidRPr="00E74E43">
              <w:rPr>
                <w:sz w:val="20"/>
                <w:szCs w:val="20"/>
              </w:rPr>
              <w:t>Ian Berg, PhD</w:t>
            </w:r>
          </w:p>
        </w:tc>
        <w:tc>
          <w:tcPr>
            <w:tcW w:w="5130" w:type="dxa"/>
          </w:tcPr>
          <w:p w14:paraId="396A498F" w14:textId="0EFA03A3" w:rsidR="00DA3161" w:rsidRPr="007B0070" w:rsidRDefault="007B0070" w:rsidP="00DA3161">
            <w:pPr>
              <w:rPr>
                <w:i/>
                <w:iCs/>
                <w:sz w:val="20"/>
                <w:szCs w:val="20"/>
              </w:rPr>
            </w:pPr>
            <w:r w:rsidRPr="007B0070">
              <w:rPr>
                <w:i/>
                <w:iCs/>
                <w:sz w:val="18"/>
                <w:szCs w:val="18"/>
              </w:rPr>
              <w:t xml:space="preserve">Dr. Berg is an Instructor </w:t>
            </w:r>
            <w:proofErr w:type="gramStart"/>
            <w:r w:rsidRPr="007B0070">
              <w:rPr>
                <w:i/>
                <w:iCs/>
                <w:sz w:val="18"/>
                <w:szCs w:val="18"/>
              </w:rPr>
              <w:t>in</w:t>
            </w:r>
            <w:proofErr w:type="gramEnd"/>
            <w:r w:rsidRPr="007B0070">
              <w:rPr>
                <w:i/>
                <w:iCs/>
                <w:sz w:val="18"/>
                <w:szCs w:val="18"/>
              </w:rPr>
              <w:t xml:space="preserve"> the </w:t>
            </w:r>
            <w:r w:rsidR="00BC462B">
              <w:rPr>
                <w:i/>
                <w:iCs/>
                <w:sz w:val="18"/>
                <w:szCs w:val="18"/>
              </w:rPr>
              <w:t xml:space="preserve">UAB </w:t>
            </w:r>
            <w:r w:rsidRPr="007B0070">
              <w:rPr>
                <w:i/>
                <w:iCs/>
                <w:sz w:val="18"/>
                <w:szCs w:val="18"/>
              </w:rPr>
              <w:t>School of Engineering where he teache</w:t>
            </w:r>
            <w:r>
              <w:rPr>
                <w:i/>
                <w:iCs/>
                <w:sz w:val="18"/>
                <w:szCs w:val="18"/>
              </w:rPr>
              <w:t xml:space="preserve">s </w:t>
            </w:r>
            <w:r w:rsidRPr="007B0070">
              <w:rPr>
                <w:i/>
                <w:iCs/>
                <w:sz w:val="18"/>
                <w:szCs w:val="18"/>
              </w:rPr>
              <w:t>engineering design and biomedical engineering programs.</w:t>
            </w:r>
            <w:r>
              <w:t xml:space="preserve"> </w:t>
            </w:r>
            <w:r w:rsidRPr="007B0070">
              <w:rPr>
                <w:i/>
                <w:iCs/>
                <w:sz w:val="18"/>
                <w:szCs w:val="18"/>
              </w:rPr>
              <w:t>He joined the Sethu Lab in the Cardiovascular Diseases Division of UAB in 2021 where he has been developing 3D, iPSC-based models of cardiac tissue to investigate bacterial infection</w:t>
            </w:r>
            <w:r w:rsidR="00C51FCD">
              <w:rPr>
                <w:i/>
                <w:iCs/>
                <w:sz w:val="18"/>
                <w:szCs w:val="18"/>
              </w:rPr>
              <w:t>.</w:t>
            </w:r>
          </w:p>
        </w:tc>
      </w:tr>
      <w:tr w:rsidR="00DA3161" w:rsidRPr="00E74E43" w14:paraId="18AD1535" w14:textId="77777777" w:rsidTr="00534B6F">
        <w:trPr>
          <w:trHeight w:val="441"/>
        </w:trPr>
        <w:tc>
          <w:tcPr>
            <w:tcW w:w="1260" w:type="dxa"/>
          </w:tcPr>
          <w:p w14:paraId="0D7ED5B8" w14:textId="11A81F76" w:rsidR="00DA3161" w:rsidRPr="00E74E43" w:rsidRDefault="00DA3161" w:rsidP="00DA3161">
            <w:pPr>
              <w:rPr>
                <w:sz w:val="20"/>
                <w:szCs w:val="20"/>
              </w:rPr>
            </w:pPr>
            <w:r w:rsidRPr="00E74E43">
              <w:rPr>
                <w:sz w:val="20"/>
                <w:szCs w:val="20"/>
              </w:rPr>
              <w:t>10:05 AM</w:t>
            </w:r>
          </w:p>
        </w:tc>
        <w:tc>
          <w:tcPr>
            <w:tcW w:w="3870" w:type="dxa"/>
          </w:tcPr>
          <w:p w14:paraId="5DE74A82" w14:textId="36445338" w:rsidR="00DA3161" w:rsidRPr="00E74E43" w:rsidRDefault="00DA3161" w:rsidP="00DA3161">
            <w:pPr>
              <w:rPr>
                <w:sz w:val="20"/>
                <w:szCs w:val="20"/>
              </w:rPr>
            </w:pPr>
            <w:r w:rsidRPr="00E74E43">
              <w:rPr>
                <w:sz w:val="20"/>
                <w:szCs w:val="20"/>
              </w:rPr>
              <w:t>BREAK</w:t>
            </w:r>
          </w:p>
        </w:tc>
        <w:tc>
          <w:tcPr>
            <w:tcW w:w="5130" w:type="dxa"/>
          </w:tcPr>
          <w:p w14:paraId="55D99EC7" w14:textId="5AF0AB45" w:rsidR="00DA3161" w:rsidRPr="00E74E43" w:rsidRDefault="00DA3161" w:rsidP="00DA3161">
            <w:pPr>
              <w:rPr>
                <w:sz w:val="20"/>
                <w:szCs w:val="20"/>
              </w:rPr>
            </w:pPr>
          </w:p>
        </w:tc>
      </w:tr>
      <w:tr w:rsidR="00DA3161" w:rsidRPr="00E74E43" w14:paraId="18F7FE95" w14:textId="77777777" w:rsidTr="00D15796">
        <w:trPr>
          <w:trHeight w:val="1701"/>
        </w:trPr>
        <w:tc>
          <w:tcPr>
            <w:tcW w:w="1260" w:type="dxa"/>
          </w:tcPr>
          <w:p w14:paraId="43134EB9" w14:textId="1C508428" w:rsidR="00DA3161" w:rsidRPr="00E74E43" w:rsidRDefault="00DA3161" w:rsidP="00DA3161">
            <w:pPr>
              <w:rPr>
                <w:sz w:val="20"/>
                <w:szCs w:val="20"/>
              </w:rPr>
            </w:pPr>
            <w:r w:rsidRPr="00E74E43">
              <w:rPr>
                <w:sz w:val="20"/>
                <w:szCs w:val="20"/>
              </w:rPr>
              <w:t>10:20 AM</w:t>
            </w:r>
          </w:p>
        </w:tc>
        <w:tc>
          <w:tcPr>
            <w:tcW w:w="3870" w:type="dxa"/>
          </w:tcPr>
          <w:p w14:paraId="1B47FE37" w14:textId="77777777" w:rsidR="00DA3161" w:rsidRPr="00262B77" w:rsidRDefault="00DA3161" w:rsidP="00DA3161">
            <w:pPr>
              <w:rPr>
                <w:b/>
                <w:bCs/>
                <w:i/>
                <w:iCs/>
                <w:color w:val="1A5632"/>
                <w:sz w:val="20"/>
                <w:szCs w:val="20"/>
              </w:rPr>
            </w:pPr>
            <w:r w:rsidRPr="00262B77">
              <w:rPr>
                <w:b/>
                <w:bCs/>
                <w:i/>
                <w:iCs/>
                <w:color w:val="1A5632"/>
                <w:sz w:val="20"/>
                <w:szCs w:val="20"/>
              </w:rPr>
              <w:t>KEYNOTE: Diet, Metabolism, Genetic Risk, and the Path to Cognitive Resilience</w:t>
            </w:r>
          </w:p>
          <w:p w14:paraId="20E2BCCF" w14:textId="77777777" w:rsidR="00DA3161" w:rsidRPr="00E23775" w:rsidRDefault="00DA3161" w:rsidP="00DA3161">
            <w:pPr>
              <w:rPr>
                <w:b/>
                <w:bCs/>
                <w:i/>
                <w:iCs/>
                <w:sz w:val="12"/>
                <w:szCs w:val="12"/>
              </w:rPr>
            </w:pPr>
          </w:p>
          <w:p w14:paraId="02EBCC9F" w14:textId="77777777" w:rsidR="00DA3161" w:rsidRPr="00E74E43" w:rsidRDefault="00DA3161" w:rsidP="00DA3161">
            <w:pPr>
              <w:rPr>
                <w:sz w:val="20"/>
                <w:szCs w:val="20"/>
              </w:rPr>
            </w:pPr>
            <w:r w:rsidRPr="00E74E43">
              <w:rPr>
                <w:sz w:val="20"/>
                <w:szCs w:val="20"/>
              </w:rPr>
              <w:t>Sara Burke, PhD</w:t>
            </w:r>
          </w:p>
          <w:p w14:paraId="78BAC9E6" w14:textId="135D72D4" w:rsidR="00DA3161" w:rsidRPr="00534B6F" w:rsidRDefault="00DA3161" w:rsidP="00DA3161">
            <w:pPr>
              <w:rPr>
                <w:i/>
                <w:iCs/>
                <w:sz w:val="20"/>
                <w:szCs w:val="20"/>
              </w:rPr>
            </w:pPr>
          </w:p>
        </w:tc>
        <w:tc>
          <w:tcPr>
            <w:tcW w:w="5130" w:type="dxa"/>
          </w:tcPr>
          <w:p w14:paraId="56BFD916" w14:textId="5AFECE1B" w:rsidR="00DA3161" w:rsidRPr="007B0070" w:rsidRDefault="007B0070" w:rsidP="00DA3161">
            <w:pPr>
              <w:rPr>
                <w:i/>
                <w:iCs/>
                <w:sz w:val="18"/>
                <w:szCs w:val="18"/>
              </w:rPr>
            </w:pPr>
            <w:r w:rsidRPr="007B0070">
              <w:rPr>
                <w:i/>
                <w:iCs/>
                <w:sz w:val="18"/>
                <w:szCs w:val="18"/>
              </w:rPr>
              <w:t>Dr. Burke is a Professor and Head of the University of Arizona Department of Neuroscience.</w:t>
            </w:r>
            <w:r w:rsidR="00D15796">
              <w:rPr>
                <w:i/>
                <w:iCs/>
                <w:sz w:val="18"/>
                <w:szCs w:val="18"/>
              </w:rPr>
              <w:t xml:space="preserve"> Her</w:t>
            </w:r>
            <w:r w:rsidR="00D15796" w:rsidRPr="00D15796">
              <w:rPr>
                <w:i/>
                <w:iCs/>
                <w:sz w:val="18"/>
                <w:szCs w:val="18"/>
              </w:rPr>
              <w:t xml:space="preserve"> research program</w:t>
            </w:r>
            <w:r w:rsidR="00D15796">
              <w:rPr>
                <w:i/>
                <w:iCs/>
                <w:sz w:val="18"/>
                <w:szCs w:val="18"/>
              </w:rPr>
              <w:t>s</w:t>
            </w:r>
            <w:r w:rsidR="00D15796" w:rsidRPr="00D15796">
              <w:rPr>
                <w:i/>
                <w:iCs/>
                <w:sz w:val="18"/>
                <w:szCs w:val="18"/>
              </w:rPr>
              <w:t xml:space="preserve"> </w:t>
            </w:r>
            <w:r w:rsidR="00D15796">
              <w:rPr>
                <w:i/>
                <w:iCs/>
                <w:sz w:val="18"/>
                <w:szCs w:val="18"/>
              </w:rPr>
              <w:t>aim</w:t>
            </w:r>
            <w:r w:rsidR="00D15796" w:rsidRPr="00D15796">
              <w:rPr>
                <w:i/>
                <w:iCs/>
                <w:sz w:val="18"/>
                <w:szCs w:val="18"/>
              </w:rPr>
              <w:t xml:space="preserve"> to identify changes in the coordination between different brain regions over the lifespan and how this contributes to impairment in advanced age, as well as to develop therapeutic strategies for alleviating cognitive dysfunction in older adults. </w:t>
            </w:r>
          </w:p>
        </w:tc>
      </w:tr>
      <w:tr w:rsidR="00E804E7" w:rsidRPr="00E74E43" w14:paraId="0B98EF31" w14:textId="77777777" w:rsidTr="009114CC">
        <w:trPr>
          <w:trHeight w:val="1278"/>
        </w:trPr>
        <w:tc>
          <w:tcPr>
            <w:tcW w:w="1260" w:type="dxa"/>
          </w:tcPr>
          <w:p w14:paraId="358C2AA8" w14:textId="7F72B952" w:rsidR="00E804E7" w:rsidRPr="00E74E43" w:rsidRDefault="003E7555" w:rsidP="00DA3161">
            <w:pPr>
              <w:rPr>
                <w:sz w:val="20"/>
                <w:szCs w:val="20"/>
              </w:rPr>
            </w:pPr>
            <w:r w:rsidRPr="00E74E43">
              <w:rPr>
                <w:sz w:val="20"/>
                <w:szCs w:val="20"/>
              </w:rPr>
              <w:t>11:25 AM</w:t>
            </w:r>
          </w:p>
        </w:tc>
        <w:tc>
          <w:tcPr>
            <w:tcW w:w="3870" w:type="dxa"/>
          </w:tcPr>
          <w:p w14:paraId="53A0A926" w14:textId="77777777" w:rsidR="00E804E7" w:rsidRPr="009114CC" w:rsidRDefault="003E7555" w:rsidP="00DA3161">
            <w:pPr>
              <w:rPr>
                <w:rFonts w:cstheme="minorHAnsi"/>
                <w:b/>
                <w:bCs/>
                <w:i/>
                <w:iCs/>
                <w:sz w:val="20"/>
                <w:szCs w:val="20"/>
              </w:rPr>
            </w:pPr>
            <w:r w:rsidRPr="009114CC">
              <w:rPr>
                <w:rFonts w:cstheme="minorHAnsi"/>
                <w:b/>
                <w:bCs/>
                <w:i/>
                <w:iCs/>
                <w:sz w:val="20"/>
                <w:szCs w:val="20"/>
              </w:rPr>
              <w:t>New Approach Methodologies at Southern Research</w:t>
            </w:r>
          </w:p>
          <w:p w14:paraId="10A9C1E1" w14:textId="77777777" w:rsidR="003E7555" w:rsidRPr="00E23775" w:rsidRDefault="003E7555" w:rsidP="00DA3161">
            <w:pPr>
              <w:rPr>
                <w:rFonts w:cstheme="minorHAnsi"/>
                <w:b/>
                <w:bCs/>
                <w:i/>
                <w:iCs/>
                <w:sz w:val="12"/>
                <w:szCs w:val="12"/>
              </w:rPr>
            </w:pPr>
          </w:p>
          <w:p w14:paraId="5D4D316B" w14:textId="23E9403C" w:rsidR="003E7555" w:rsidRPr="00BC462B" w:rsidRDefault="00D745EC" w:rsidP="00DA3161">
            <w:pPr>
              <w:rPr>
                <w:rFonts w:cstheme="minorHAnsi"/>
                <w:sz w:val="20"/>
                <w:szCs w:val="20"/>
              </w:rPr>
            </w:pPr>
            <w:r>
              <w:rPr>
                <w:rFonts w:cstheme="minorHAnsi"/>
                <w:sz w:val="20"/>
                <w:szCs w:val="20"/>
              </w:rPr>
              <w:t>Doug Bartels</w:t>
            </w:r>
            <w:r w:rsidR="003E7555" w:rsidRPr="00BC462B">
              <w:rPr>
                <w:rFonts w:cstheme="minorHAnsi"/>
                <w:sz w:val="20"/>
                <w:szCs w:val="20"/>
              </w:rPr>
              <w:t>, PhD</w:t>
            </w:r>
          </w:p>
        </w:tc>
        <w:tc>
          <w:tcPr>
            <w:tcW w:w="5130" w:type="dxa"/>
          </w:tcPr>
          <w:p w14:paraId="756DAD29" w14:textId="639605E8" w:rsidR="00E804E7" w:rsidRPr="000A0CC5" w:rsidRDefault="000A0CC5" w:rsidP="00DA3161">
            <w:pPr>
              <w:rPr>
                <w:i/>
                <w:iCs/>
                <w:sz w:val="18"/>
                <w:szCs w:val="18"/>
              </w:rPr>
            </w:pPr>
            <w:r w:rsidRPr="000A0CC5">
              <w:rPr>
                <w:i/>
                <w:iCs/>
                <w:sz w:val="18"/>
                <w:szCs w:val="18"/>
              </w:rPr>
              <w:t xml:space="preserve">Dr. </w:t>
            </w:r>
            <w:r w:rsidR="00A303F9">
              <w:rPr>
                <w:i/>
                <w:iCs/>
                <w:sz w:val="18"/>
                <w:szCs w:val="18"/>
              </w:rPr>
              <w:t>Bartels</w:t>
            </w:r>
            <w:r w:rsidR="008F35A1">
              <w:rPr>
                <w:i/>
                <w:iCs/>
                <w:sz w:val="18"/>
                <w:szCs w:val="18"/>
              </w:rPr>
              <w:t xml:space="preserve"> </w:t>
            </w:r>
            <w:r w:rsidR="008F35A1" w:rsidRPr="008F35A1">
              <w:rPr>
                <w:i/>
                <w:iCs/>
                <w:sz w:val="18"/>
                <w:szCs w:val="18"/>
              </w:rPr>
              <w:t>is</w:t>
            </w:r>
            <w:r w:rsidR="008F35A1">
              <w:rPr>
                <w:i/>
                <w:iCs/>
                <w:sz w:val="18"/>
                <w:szCs w:val="18"/>
              </w:rPr>
              <w:t xml:space="preserve"> the</w:t>
            </w:r>
            <w:r w:rsidR="008F35A1" w:rsidRPr="008F35A1">
              <w:rPr>
                <w:i/>
                <w:iCs/>
                <w:sz w:val="18"/>
                <w:szCs w:val="18"/>
              </w:rPr>
              <w:t xml:space="preserve"> Director of Strategic Initiatives at Southern Research, where he helps partners build the evidence base and define </w:t>
            </w:r>
            <w:proofErr w:type="gramStart"/>
            <w:r w:rsidR="008F35A1" w:rsidRPr="008F35A1">
              <w:rPr>
                <w:i/>
                <w:iCs/>
                <w:sz w:val="18"/>
                <w:szCs w:val="18"/>
              </w:rPr>
              <w:t>clear next</w:t>
            </w:r>
            <w:proofErr w:type="gramEnd"/>
            <w:r w:rsidR="008F35A1" w:rsidRPr="008F35A1">
              <w:rPr>
                <w:i/>
                <w:iCs/>
                <w:sz w:val="18"/>
                <w:szCs w:val="18"/>
              </w:rPr>
              <w:t xml:space="preserve"> steps for translation.</w:t>
            </w:r>
            <w:r w:rsidR="008F35A1">
              <w:rPr>
                <w:i/>
                <w:iCs/>
                <w:sz w:val="18"/>
                <w:szCs w:val="18"/>
              </w:rPr>
              <w:t xml:space="preserve"> He </w:t>
            </w:r>
            <w:r w:rsidR="008F35A1" w:rsidRPr="008F35A1">
              <w:rPr>
                <w:i/>
                <w:iCs/>
                <w:sz w:val="18"/>
                <w:szCs w:val="18"/>
              </w:rPr>
              <w:t>has 25 years of experience using biomarkers and patient genetics to translate therapeutic concepts and reduce development risk.</w:t>
            </w:r>
          </w:p>
        </w:tc>
      </w:tr>
      <w:tr w:rsidR="00E804E7" w:rsidRPr="00E74E43" w14:paraId="383750C3" w14:textId="77777777" w:rsidTr="009114CC">
        <w:trPr>
          <w:trHeight w:val="540"/>
        </w:trPr>
        <w:tc>
          <w:tcPr>
            <w:tcW w:w="1260" w:type="dxa"/>
          </w:tcPr>
          <w:p w14:paraId="271065AE" w14:textId="5227D85F" w:rsidR="00E804E7" w:rsidRPr="00E74E43" w:rsidRDefault="003E7555" w:rsidP="00DA3161">
            <w:pPr>
              <w:rPr>
                <w:sz w:val="20"/>
                <w:szCs w:val="20"/>
              </w:rPr>
            </w:pPr>
            <w:r w:rsidRPr="00E74E43">
              <w:rPr>
                <w:sz w:val="20"/>
                <w:szCs w:val="20"/>
              </w:rPr>
              <w:t xml:space="preserve">12:00 PM </w:t>
            </w:r>
          </w:p>
        </w:tc>
        <w:tc>
          <w:tcPr>
            <w:tcW w:w="3870" w:type="dxa"/>
          </w:tcPr>
          <w:p w14:paraId="3B198BC5" w14:textId="56DA3DBA" w:rsidR="00E804E7" w:rsidRPr="00835EFC" w:rsidRDefault="003E7555" w:rsidP="00DA3161">
            <w:pPr>
              <w:rPr>
                <w:b/>
                <w:bCs/>
                <w:sz w:val="20"/>
                <w:szCs w:val="20"/>
              </w:rPr>
            </w:pPr>
            <w:r w:rsidRPr="00835EFC">
              <w:rPr>
                <w:b/>
                <w:bCs/>
                <w:sz w:val="20"/>
                <w:szCs w:val="20"/>
              </w:rPr>
              <w:t>Lunch</w:t>
            </w:r>
            <w:r w:rsidR="00835EFC">
              <w:rPr>
                <w:b/>
                <w:bCs/>
                <w:sz w:val="20"/>
                <w:szCs w:val="20"/>
              </w:rPr>
              <w:t xml:space="preserve"> &amp; Networking</w:t>
            </w:r>
          </w:p>
        </w:tc>
        <w:tc>
          <w:tcPr>
            <w:tcW w:w="5130" w:type="dxa"/>
          </w:tcPr>
          <w:p w14:paraId="5E13C9F3" w14:textId="77777777" w:rsidR="00E804E7" w:rsidRPr="00E74E43" w:rsidRDefault="00E804E7" w:rsidP="00DA3161">
            <w:pPr>
              <w:rPr>
                <w:sz w:val="20"/>
                <w:szCs w:val="20"/>
              </w:rPr>
            </w:pPr>
          </w:p>
        </w:tc>
      </w:tr>
      <w:tr w:rsidR="009114CC" w:rsidRPr="00E74E43" w14:paraId="73DACC3C" w14:textId="77777777" w:rsidTr="00534B6F">
        <w:trPr>
          <w:trHeight w:val="440"/>
        </w:trPr>
        <w:tc>
          <w:tcPr>
            <w:tcW w:w="1260" w:type="dxa"/>
          </w:tcPr>
          <w:p w14:paraId="2EB9181A" w14:textId="7C16A0A2" w:rsidR="009114CC" w:rsidRPr="00E74E43" w:rsidRDefault="009114CC" w:rsidP="00DA3161">
            <w:pPr>
              <w:rPr>
                <w:sz w:val="20"/>
                <w:szCs w:val="20"/>
              </w:rPr>
            </w:pPr>
            <w:r>
              <w:rPr>
                <w:sz w:val="20"/>
                <w:szCs w:val="20"/>
              </w:rPr>
              <w:t>1:00 PM</w:t>
            </w:r>
          </w:p>
        </w:tc>
        <w:tc>
          <w:tcPr>
            <w:tcW w:w="3870" w:type="dxa"/>
          </w:tcPr>
          <w:p w14:paraId="22B94B37" w14:textId="77777777" w:rsidR="009114CC" w:rsidRDefault="009114CC" w:rsidP="00DA3161">
            <w:pPr>
              <w:rPr>
                <w:b/>
                <w:bCs/>
                <w:sz w:val="20"/>
                <w:szCs w:val="20"/>
              </w:rPr>
            </w:pPr>
            <w:r w:rsidRPr="009114CC">
              <w:rPr>
                <w:b/>
                <w:bCs/>
                <w:sz w:val="20"/>
                <w:szCs w:val="20"/>
              </w:rPr>
              <w:t>Welcome</w:t>
            </w:r>
          </w:p>
          <w:p w14:paraId="39873C25" w14:textId="77777777" w:rsidR="009114CC" w:rsidRDefault="009114CC" w:rsidP="009114CC">
            <w:pPr>
              <w:rPr>
                <w:sz w:val="20"/>
                <w:szCs w:val="20"/>
              </w:rPr>
            </w:pPr>
            <w:r w:rsidRPr="00E74E43">
              <w:rPr>
                <w:sz w:val="20"/>
                <w:szCs w:val="20"/>
              </w:rPr>
              <w:t>Chris Brown, PhD</w:t>
            </w:r>
          </w:p>
          <w:p w14:paraId="0DDE7484" w14:textId="04BB9951" w:rsidR="009114CC" w:rsidRPr="009114CC" w:rsidRDefault="009114CC" w:rsidP="00DA3161">
            <w:pPr>
              <w:rPr>
                <w:b/>
                <w:bCs/>
                <w:sz w:val="20"/>
                <w:szCs w:val="20"/>
              </w:rPr>
            </w:pPr>
          </w:p>
        </w:tc>
        <w:tc>
          <w:tcPr>
            <w:tcW w:w="5130" w:type="dxa"/>
          </w:tcPr>
          <w:p w14:paraId="2A28A1FA" w14:textId="029C7585" w:rsidR="009114CC" w:rsidRPr="00E74E43" w:rsidRDefault="009114CC" w:rsidP="00DA3161">
            <w:pPr>
              <w:rPr>
                <w:sz w:val="20"/>
                <w:szCs w:val="20"/>
              </w:rPr>
            </w:pPr>
            <w:r w:rsidRPr="000A0CC5">
              <w:rPr>
                <w:i/>
                <w:iCs/>
                <w:sz w:val="18"/>
                <w:szCs w:val="18"/>
              </w:rPr>
              <w:t>Dr. Brown is the Vice President for Research at UAB.</w:t>
            </w:r>
            <w:r>
              <w:rPr>
                <w:i/>
                <w:iCs/>
                <w:sz w:val="18"/>
                <w:szCs w:val="18"/>
              </w:rPr>
              <w:t xml:space="preserve"> He is</w:t>
            </w:r>
            <w:r w:rsidRPr="00D15796">
              <w:rPr>
                <w:i/>
                <w:iCs/>
                <w:sz w:val="18"/>
                <w:szCs w:val="18"/>
              </w:rPr>
              <w:t xml:space="preserve"> also a tenured professor in the Department of Biology</w:t>
            </w:r>
            <w:r>
              <w:rPr>
                <w:i/>
                <w:iCs/>
                <w:sz w:val="18"/>
                <w:szCs w:val="18"/>
              </w:rPr>
              <w:t>.</w:t>
            </w:r>
            <w:r>
              <w:t xml:space="preserve"> </w:t>
            </w:r>
            <w:r>
              <w:rPr>
                <w:i/>
                <w:iCs/>
                <w:sz w:val="18"/>
                <w:szCs w:val="18"/>
              </w:rPr>
              <w:t>He</w:t>
            </w:r>
            <w:r w:rsidRPr="00D15796">
              <w:rPr>
                <w:i/>
                <w:iCs/>
                <w:sz w:val="18"/>
                <w:szCs w:val="18"/>
              </w:rPr>
              <w:t xml:space="preserve"> serves as vice chair of the Research Strategic Initiative Executive Steering Committee, an initiative to empower research excellence, impact, scholarship, and innovation to drive knowledge and job creation focused on increasing our positive impact and improving society.</w:t>
            </w:r>
          </w:p>
        </w:tc>
      </w:tr>
      <w:tr w:rsidR="00E804E7" w:rsidRPr="00E74E43" w14:paraId="4B485506" w14:textId="77777777" w:rsidTr="009114CC">
        <w:trPr>
          <w:trHeight w:val="810"/>
        </w:trPr>
        <w:tc>
          <w:tcPr>
            <w:tcW w:w="1260" w:type="dxa"/>
          </w:tcPr>
          <w:p w14:paraId="6AB7E1D3" w14:textId="391BB990" w:rsidR="00E804E7" w:rsidRPr="00E74E43" w:rsidRDefault="003E7555" w:rsidP="00DA3161">
            <w:pPr>
              <w:rPr>
                <w:b/>
                <w:bCs/>
                <w:sz w:val="20"/>
                <w:szCs w:val="20"/>
              </w:rPr>
            </w:pPr>
            <w:r w:rsidRPr="00E74E43">
              <w:rPr>
                <w:b/>
                <w:bCs/>
                <w:sz w:val="20"/>
                <w:szCs w:val="20"/>
              </w:rPr>
              <w:lastRenderedPageBreak/>
              <w:t>SESSION II</w:t>
            </w:r>
          </w:p>
        </w:tc>
        <w:tc>
          <w:tcPr>
            <w:tcW w:w="3870" w:type="dxa"/>
          </w:tcPr>
          <w:p w14:paraId="57D542D6" w14:textId="5BB66D1C" w:rsidR="003E7555" w:rsidRPr="00E74E43" w:rsidRDefault="00C044B1" w:rsidP="00DA3161">
            <w:pPr>
              <w:rPr>
                <w:b/>
                <w:bCs/>
                <w:i/>
                <w:iCs/>
                <w:sz w:val="20"/>
                <w:szCs w:val="20"/>
              </w:rPr>
            </w:pPr>
            <w:r>
              <w:rPr>
                <w:b/>
                <w:bCs/>
                <w:i/>
                <w:iCs/>
                <w:sz w:val="20"/>
                <w:szCs w:val="20"/>
              </w:rPr>
              <w:t xml:space="preserve">Advancing </w:t>
            </w:r>
            <w:r w:rsidR="003E7555" w:rsidRPr="00E74E43">
              <w:rPr>
                <w:b/>
                <w:bCs/>
                <w:i/>
                <w:iCs/>
                <w:sz w:val="20"/>
                <w:szCs w:val="20"/>
              </w:rPr>
              <w:t>Longevity</w:t>
            </w:r>
          </w:p>
          <w:p w14:paraId="246F4F81" w14:textId="55A8E1F5" w:rsidR="003E7555" w:rsidRDefault="003E7555" w:rsidP="00DA3161">
            <w:pPr>
              <w:rPr>
                <w:sz w:val="20"/>
                <w:szCs w:val="20"/>
              </w:rPr>
            </w:pPr>
            <w:r w:rsidRPr="00E74E43">
              <w:rPr>
                <w:sz w:val="20"/>
                <w:szCs w:val="20"/>
              </w:rPr>
              <w:t>Chair: Ken Boockvar, MD</w:t>
            </w:r>
            <w:r w:rsidR="00451422">
              <w:rPr>
                <w:sz w:val="20"/>
                <w:szCs w:val="20"/>
              </w:rPr>
              <w:t>, MS</w:t>
            </w:r>
          </w:p>
          <w:p w14:paraId="2B5F563D" w14:textId="01A8593F" w:rsidR="00A56FAC" w:rsidRPr="00E74E43" w:rsidRDefault="00A56FAC" w:rsidP="009114CC">
            <w:pPr>
              <w:rPr>
                <w:sz w:val="20"/>
                <w:szCs w:val="20"/>
              </w:rPr>
            </w:pPr>
          </w:p>
        </w:tc>
        <w:tc>
          <w:tcPr>
            <w:tcW w:w="5130" w:type="dxa"/>
          </w:tcPr>
          <w:p w14:paraId="037C1BEF" w14:textId="72F380AE" w:rsidR="00E804E7" w:rsidRPr="000A0CC5" w:rsidRDefault="00E804E7" w:rsidP="00DA3161">
            <w:pPr>
              <w:rPr>
                <w:i/>
                <w:iCs/>
                <w:sz w:val="20"/>
                <w:szCs w:val="20"/>
              </w:rPr>
            </w:pPr>
          </w:p>
        </w:tc>
      </w:tr>
      <w:tr w:rsidR="00E804E7" w:rsidRPr="00E74E43" w14:paraId="127C4EF5" w14:textId="77777777" w:rsidTr="00BC462B">
        <w:trPr>
          <w:trHeight w:val="1710"/>
        </w:trPr>
        <w:tc>
          <w:tcPr>
            <w:tcW w:w="1260" w:type="dxa"/>
          </w:tcPr>
          <w:p w14:paraId="1077A50D" w14:textId="451B047F" w:rsidR="00E804E7" w:rsidRPr="00E74E43" w:rsidRDefault="003E7555" w:rsidP="00DA3161">
            <w:pPr>
              <w:rPr>
                <w:sz w:val="20"/>
                <w:szCs w:val="20"/>
              </w:rPr>
            </w:pPr>
            <w:r w:rsidRPr="00E74E43">
              <w:rPr>
                <w:sz w:val="20"/>
                <w:szCs w:val="20"/>
              </w:rPr>
              <w:t>1:0</w:t>
            </w:r>
            <w:r w:rsidR="00250665">
              <w:rPr>
                <w:sz w:val="20"/>
                <w:szCs w:val="20"/>
              </w:rPr>
              <w:t>5</w:t>
            </w:r>
            <w:r w:rsidRPr="00E74E43">
              <w:rPr>
                <w:sz w:val="20"/>
                <w:szCs w:val="20"/>
              </w:rPr>
              <w:t xml:space="preserve"> PM</w:t>
            </w:r>
          </w:p>
        </w:tc>
        <w:tc>
          <w:tcPr>
            <w:tcW w:w="3870" w:type="dxa"/>
          </w:tcPr>
          <w:p w14:paraId="0FF57CAA" w14:textId="77777777" w:rsidR="00E804E7" w:rsidRPr="009114CC" w:rsidRDefault="003E7555" w:rsidP="00DA3161">
            <w:pPr>
              <w:rPr>
                <w:rFonts w:cstheme="minorHAnsi"/>
                <w:b/>
                <w:bCs/>
                <w:i/>
                <w:iCs/>
                <w:color w:val="1A5632"/>
                <w:sz w:val="20"/>
                <w:szCs w:val="20"/>
              </w:rPr>
            </w:pPr>
            <w:r w:rsidRPr="009114CC">
              <w:rPr>
                <w:b/>
                <w:bCs/>
                <w:i/>
                <w:iCs/>
                <w:color w:val="1A5632"/>
                <w:sz w:val="20"/>
                <w:szCs w:val="20"/>
              </w:rPr>
              <w:t xml:space="preserve">KEYNOTE: </w:t>
            </w:r>
            <w:r w:rsidRPr="009114CC">
              <w:rPr>
                <w:rFonts w:cstheme="minorHAnsi"/>
                <w:b/>
                <w:bCs/>
                <w:i/>
                <w:iCs/>
                <w:color w:val="1A5632"/>
                <w:sz w:val="20"/>
                <w:szCs w:val="20"/>
              </w:rPr>
              <w:t>Yes, Virginia, there really are Blue Zones and we have a lot to learn from them</w:t>
            </w:r>
          </w:p>
          <w:p w14:paraId="6AB3070E" w14:textId="77777777" w:rsidR="003E7555" w:rsidRPr="00E23775" w:rsidRDefault="003E7555" w:rsidP="00DA3161">
            <w:pPr>
              <w:rPr>
                <w:rFonts w:cstheme="minorHAnsi"/>
                <w:b/>
                <w:bCs/>
                <w:sz w:val="12"/>
                <w:szCs w:val="12"/>
              </w:rPr>
            </w:pPr>
          </w:p>
          <w:p w14:paraId="4C185F62" w14:textId="77777777" w:rsidR="003E7555" w:rsidRPr="00E74E43" w:rsidRDefault="003E7555" w:rsidP="00DA3161">
            <w:pPr>
              <w:rPr>
                <w:rFonts w:cstheme="minorHAnsi"/>
                <w:sz w:val="20"/>
                <w:szCs w:val="20"/>
              </w:rPr>
            </w:pPr>
            <w:r w:rsidRPr="00E74E43">
              <w:rPr>
                <w:rFonts w:cstheme="minorHAnsi"/>
                <w:sz w:val="20"/>
                <w:szCs w:val="20"/>
              </w:rPr>
              <w:t>Steve Austad, PhD</w:t>
            </w:r>
          </w:p>
          <w:p w14:paraId="5903A223" w14:textId="0707BD73" w:rsidR="003E7555" w:rsidRPr="00534B6F" w:rsidRDefault="003E7555" w:rsidP="00DA3161">
            <w:pPr>
              <w:rPr>
                <w:rFonts w:cstheme="minorHAnsi"/>
                <w:i/>
                <w:iCs/>
                <w:sz w:val="20"/>
                <w:szCs w:val="20"/>
              </w:rPr>
            </w:pPr>
          </w:p>
        </w:tc>
        <w:tc>
          <w:tcPr>
            <w:tcW w:w="5130" w:type="dxa"/>
          </w:tcPr>
          <w:p w14:paraId="7B6FFE50" w14:textId="7AE1F907" w:rsidR="00E804E7" w:rsidRPr="00E46B2B" w:rsidRDefault="00E46B2B" w:rsidP="00DA3161">
            <w:pPr>
              <w:rPr>
                <w:i/>
                <w:iCs/>
                <w:sz w:val="20"/>
                <w:szCs w:val="20"/>
              </w:rPr>
            </w:pPr>
            <w:r w:rsidRPr="00E46B2B">
              <w:rPr>
                <w:i/>
                <w:iCs/>
                <w:sz w:val="18"/>
                <w:szCs w:val="18"/>
              </w:rPr>
              <w:t xml:space="preserve">Dr. Austad holds the inaugural Protective Life Endowed Chair in Healthy Aging Research at UAB, where he is also a Distinguished Professor and former Chair of the Department of Biology.  In addition, he is the founding Director and current co-director of the UAB Nathan Shock Center of Excellence in the Basic Biology of Aging. He is also a co-Director of the Nathan Shock Centers Coordinating Center. </w:t>
            </w:r>
          </w:p>
        </w:tc>
      </w:tr>
      <w:tr w:rsidR="00E804E7" w:rsidRPr="00E74E43" w14:paraId="7585CE24" w14:textId="77777777" w:rsidTr="00BC462B">
        <w:trPr>
          <w:trHeight w:val="1728"/>
        </w:trPr>
        <w:tc>
          <w:tcPr>
            <w:tcW w:w="1260" w:type="dxa"/>
          </w:tcPr>
          <w:p w14:paraId="2EA722FB" w14:textId="5ECCA545" w:rsidR="00E804E7" w:rsidRPr="00E74E43" w:rsidRDefault="003E7555" w:rsidP="00DA3161">
            <w:pPr>
              <w:rPr>
                <w:sz w:val="20"/>
                <w:szCs w:val="20"/>
              </w:rPr>
            </w:pPr>
            <w:r w:rsidRPr="00E74E43">
              <w:rPr>
                <w:sz w:val="20"/>
                <w:szCs w:val="20"/>
              </w:rPr>
              <w:t>2:00 PM</w:t>
            </w:r>
          </w:p>
        </w:tc>
        <w:tc>
          <w:tcPr>
            <w:tcW w:w="3870" w:type="dxa"/>
          </w:tcPr>
          <w:p w14:paraId="0DB1B1C4" w14:textId="77777777" w:rsidR="00E804E7" w:rsidRPr="00E74E43" w:rsidRDefault="003E7555" w:rsidP="00DA3161">
            <w:pPr>
              <w:rPr>
                <w:rFonts w:cstheme="minorHAnsi"/>
                <w:b/>
                <w:bCs/>
                <w:i/>
                <w:iCs/>
                <w:sz w:val="20"/>
                <w:szCs w:val="20"/>
              </w:rPr>
            </w:pPr>
            <w:r w:rsidRPr="00E74E43">
              <w:rPr>
                <w:rFonts w:cstheme="minorHAnsi"/>
                <w:b/>
                <w:bCs/>
                <w:i/>
                <w:iCs/>
                <w:sz w:val="20"/>
                <w:szCs w:val="20"/>
              </w:rPr>
              <w:t>Keeping the power on for healthy aging and longevity</w:t>
            </w:r>
          </w:p>
          <w:p w14:paraId="39C1EB90" w14:textId="77777777" w:rsidR="003E7555" w:rsidRPr="00E23775" w:rsidRDefault="003E7555" w:rsidP="00DA3161">
            <w:pPr>
              <w:rPr>
                <w:b/>
                <w:bCs/>
                <w:i/>
                <w:iCs/>
                <w:sz w:val="12"/>
                <w:szCs w:val="12"/>
              </w:rPr>
            </w:pPr>
          </w:p>
          <w:p w14:paraId="5CF5C7BB" w14:textId="766FBE7C" w:rsidR="003E7555" w:rsidRPr="00E46B2B" w:rsidRDefault="003E7555" w:rsidP="00DA3161">
            <w:pPr>
              <w:rPr>
                <w:sz w:val="20"/>
                <w:szCs w:val="20"/>
              </w:rPr>
            </w:pPr>
            <w:r w:rsidRPr="00E74E43">
              <w:rPr>
                <w:sz w:val="20"/>
                <w:szCs w:val="20"/>
              </w:rPr>
              <w:t>Keshav</w:t>
            </w:r>
            <w:r w:rsidR="004E7B95">
              <w:rPr>
                <w:sz w:val="20"/>
                <w:szCs w:val="20"/>
              </w:rPr>
              <w:t xml:space="preserve"> K.</w:t>
            </w:r>
            <w:r w:rsidRPr="00E74E43">
              <w:rPr>
                <w:sz w:val="20"/>
                <w:szCs w:val="20"/>
              </w:rPr>
              <w:t xml:space="preserve"> Singh, PhD</w:t>
            </w:r>
          </w:p>
        </w:tc>
        <w:tc>
          <w:tcPr>
            <w:tcW w:w="5130" w:type="dxa"/>
          </w:tcPr>
          <w:p w14:paraId="11A753C0" w14:textId="77777777" w:rsidR="00E804E7" w:rsidRDefault="00E46B2B" w:rsidP="00DA3161">
            <w:pPr>
              <w:rPr>
                <w:i/>
                <w:iCs/>
                <w:sz w:val="18"/>
                <w:szCs w:val="18"/>
              </w:rPr>
            </w:pPr>
            <w:r w:rsidRPr="00E46B2B">
              <w:rPr>
                <w:i/>
                <w:iCs/>
                <w:sz w:val="18"/>
                <w:szCs w:val="18"/>
              </w:rPr>
              <w:t xml:space="preserve">Dr. Singh is the Joy and Bill Harbert Endowed Chair and Professor of Genetics, Dermatology, and Pathology at UAB. </w:t>
            </w:r>
            <w:r w:rsidR="00681C6C" w:rsidRPr="00681C6C">
              <w:rPr>
                <w:i/>
                <w:iCs/>
                <w:sz w:val="18"/>
                <w:szCs w:val="18"/>
              </w:rPr>
              <w:t>He is the Founding Editor-in-Chief of the Mitochondrion journal and</w:t>
            </w:r>
            <w:r w:rsidRPr="00E46B2B">
              <w:rPr>
                <w:i/>
                <w:iCs/>
                <w:sz w:val="18"/>
                <w:szCs w:val="18"/>
              </w:rPr>
              <w:t xml:space="preserve"> the Scientific Founder and Chief Scientific Officer of Yuva </w:t>
            </w:r>
            <w:r w:rsidR="00681C6C" w:rsidRPr="00681C6C">
              <w:rPr>
                <w:i/>
                <w:iCs/>
                <w:sz w:val="18"/>
                <w:szCs w:val="18"/>
              </w:rPr>
              <w:t>Biosciences.</w:t>
            </w:r>
            <w:r>
              <w:rPr>
                <w:i/>
                <w:iCs/>
                <w:sz w:val="18"/>
                <w:szCs w:val="18"/>
              </w:rPr>
              <w:t xml:space="preserve"> His research i</w:t>
            </w:r>
            <w:r w:rsidRPr="00E46B2B">
              <w:rPr>
                <w:i/>
                <w:iCs/>
                <w:sz w:val="18"/>
                <w:szCs w:val="18"/>
              </w:rPr>
              <w:t>nvestigat</w:t>
            </w:r>
            <w:r>
              <w:rPr>
                <w:i/>
                <w:iCs/>
                <w:sz w:val="18"/>
                <w:szCs w:val="18"/>
              </w:rPr>
              <w:t xml:space="preserve">es </w:t>
            </w:r>
            <w:r w:rsidR="00681C6C" w:rsidRPr="00681C6C">
              <w:rPr>
                <w:i/>
                <w:iCs/>
                <w:sz w:val="18"/>
                <w:szCs w:val="18"/>
              </w:rPr>
              <w:t>how mitochondrial dysfunction—an integrative hallmark that connects and intersects with every other hallmark of aging—drives aging and limits healthy longevity. He developed a one-of-a-kind mouse model in which aging can be manipulated on demand, accelerated, and then reversed, enabling precise tissue- and organ-specific dissection of aging mechanisms. Using this platform, his laboratory is designing interventions to prevent, slow, and reverse aging phenotypes, including skin wrinkles and hair loss, as well as aging-associated diseases, with clear strategies for translation to humans.</w:t>
            </w:r>
          </w:p>
          <w:p w14:paraId="5BFC34E3" w14:textId="3FB97DC1" w:rsidR="00E804E7" w:rsidRPr="00E46B2B" w:rsidRDefault="00E804E7" w:rsidP="00DA3161">
            <w:pPr>
              <w:rPr>
                <w:i/>
                <w:iCs/>
                <w:sz w:val="20"/>
                <w:szCs w:val="20"/>
              </w:rPr>
            </w:pPr>
          </w:p>
        </w:tc>
      </w:tr>
      <w:tr w:rsidR="003E7555" w:rsidRPr="00E74E43" w14:paraId="6677BD94" w14:textId="77777777" w:rsidTr="00E46B2B">
        <w:trPr>
          <w:trHeight w:val="882"/>
        </w:trPr>
        <w:tc>
          <w:tcPr>
            <w:tcW w:w="1260" w:type="dxa"/>
          </w:tcPr>
          <w:p w14:paraId="0685BB93" w14:textId="575D6A59" w:rsidR="003E7555" w:rsidRPr="00E74E43" w:rsidRDefault="003E7555" w:rsidP="00DA3161">
            <w:pPr>
              <w:rPr>
                <w:sz w:val="20"/>
                <w:szCs w:val="20"/>
              </w:rPr>
            </w:pPr>
            <w:r w:rsidRPr="00E74E43">
              <w:rPr>
                <w:sz w:val="20"/>
                <w:szCs w:val="20"/>
              </w:rPr>
              <w:t>2:30 PM</w:t>
            </w:r>
          </w:p>
        </w:tc>
        <w:tc>
          <w:tcPr>
            <w:tcW w:w="3870" w:type="dxa"/>
          </w:tcPr>
          <w:p w14:paraId="5B734800" w14:textId="77777777" w:rsidR="003E7555" w:rsidRDefault="003E7555" w:rsidP="00DA3161">
            <w:pPr>
              <w:rPr>
                <w:rFonts w:cstheme="minorHAnsi"/>
                <w:b/>
                <w:bCs/>
                <w:sz w:val="20"/>
                <w:szCs w:val="20"/>
              </w:rPr>
            </w:pPr>
            <w:r w:rsidRPr="00E74E43">
              <w:rPr>
                <w:rFonts w:cstheme="minorHAnsi"/>
                <w:b/>
                <w:bCs/>
                <w:sz w:val="20"/>
                <w:szCs w:val="20"/>
              </w:rPr>
              <w:t>Elevator Pitch Presentation</w:t>
            </w:r>
            <w:r w:rsidR="00EA40C6" w:rsidRPr="00E74E43">
              <w:rPr>
                <w:rFonts w:cstheme="minorHAnsi"/>
                <w:b/>
                <w:bCs/>
                <w:sz w:val="20"/>
                <w:szCs w:val="20"/>
              </w:rPr>
              <w:t>s</w:t>
            </w:r>
          </w:p>
          <w:p w14:paraId="18E1FA51" w14:textId="77777777" w:rsidR="00E46B2B" w:rsidRDefault="00E46B2B" w:rsidP="00DA3161">
            <w:pPr>
              <w:rPr>
                <w:rFonts w:cstheme="minorHAnsi"/>
                <w:b/>
                <w:bCs/>
                <w:sz w:val="20"/>
                <w:szCs w:val="20"/>
              </w:rPr>
            </w:pPr>
          </w:p>
          <w:p w14:paraId="5379A71B" w14:textId="7CE1F32F" w:rsidR="00E46B2B" w:rsidRPr="00E74E43" w:rsidRDefault="00E46B2B" w:rsidP="00DA3161">
            <w:pPr>
              <w:rPr>
                <w:rFonts w:cstheme="minorHAnsi"/>
                <w:b/>
                <w:bCs/>
                <w:sz w:val="20"/>
                <w:szCs w:val="20"/>
              </w:rPr>
            </w:pPr>
          </w:p>
        </w:tc>
        <w:tc>
          <w:tcPr>
            <w:tcW w:w="5130" w:type="dxa"/>
          </w:tcPr>
          <w:p w14:paraId="7D0C9331" w14:textId="5490E6A7" w:rsidR="003E7555" w:rsidRPr="00E46B2B" w:rsidRDefault="00E46B2B" w:rsidP="00DA3161">
            <w:pPr>
              <w:rPr>
                <w:i/>
                <w:iCs/>
                <w:sz w:val="18"/>
                <w:szCs w:val="18"/>
              </w:rPr>
            </w:pPr>
            <w:r w:rsidRPr="00E46B2B">
              <w:rPr>
                <w:i/>
                <w:iCs/>
                <w:sz w:val="18"/>
                <w:szCs w:val="18"/>
              </w:rPr>
              <w:t>Concise, 2- to 3-minute presentations</w:t>
            </w:r>
            <w:r w:rsidR="009114CC">
              <w:rPr>
                <w:i/>
                <w:iCs/>
                <w:sz w:val="18"/>
                <w:szCs w:val="18"/>
              </w:rPr>
              <w:t xml:space="preserve"> from selected abstracts.</w:t>
            </w:r>
          </w:p>
        </w:tc>
      </w:tr>
      <w:tr w:rsidR="003E7555" w:rsidRPr="00E74E43" w14:paraId="4D0D31D2" w14:textId="77777777" w:rsidTr="00D15796">
        <w:trPr>
          <w:trHeight w:val="441"/>
        </w:trPr>
        <w:tc>
          <w:tcPr>
            <w:tcW w:w="1260" w:type="dxa"/>
          </w:tcPr>
          <w:p w14:paraId="70A0A980" w14:textId="609E6A20" w:rsidR="003E7555" w:rsidRPr="00E74E43" w:rsidRDefault="003E7555" w:rsidP="00DA3161">
            <w:pPr>
              <w:rPr>
                <w:sz w:val="20"/>
                <w:szCs w:val="20"/>
              </w:rPr>
            </w:pPr>
            <w:r w:rsidRPr="00E74E43">
              <w:rPr>
                <w:sz w:val="20"/>
                <w:szCs w:val="20"/>
              </w:rPr>
              <w:t>3:00 PM</w:t>
            </w:r>
          </w:p>
        </w:tc>
        <w:tc>
          <w:tcPr>
            <w:tcW w:w="3870" w:type="dxa"/>
          </w:tcPr>
          <w:p w14:paraId="5E938DB5" w14:textId="23F00773" w:rsidR="003E7555" w:rsidRPr="00324634" w:rsidRDefault="003E7555" w:rsidP="00DA3161">
            <w:pPr>
              <w:rPr>
                <w:rFonts w:cstheme="minorHAnsi"/>
                <w:sz w:val="20"/>
                <w:szCs w:val="20"/>
              </w:rPr>
            </w:pPr>
            <w:r w:rsidRPr="00324634">
              <w:rPr>
                <w:rFonts w:cstheme="minorHAnsi"/>
                <w:sz w:val="20"/>
                <w:szCs w:val="20"/>
              </w:rPr>
              <w:t>BREAK</w:t>
            </w:r>
          </w:p>
        </w:tc>
        <w:tc>
          <w:tcPr>
            <w:tcW w:w="5130" w:type="dxa"/>
          </w:tcPr>
          <w:p w14:paraId="5DB03C7B" w14:textId="77777777" w:rsidR="003E7555" w:rsidRPr="00E74E43" w:rsidRDefault="003E7555" w:rsidP="00DA3161">
            <w:pPr>
              <w:rPr>
                <w:sz w:val="20"/>
                <w:szCs w:val="20"/>
              </w:rPr>
            </w:pPr>
          </w:p>
        </w:tc>
      </w:tr>
      <w:tr w:rsidR="003E7555" w:rsidRPr="00E74E43" w14:paraId="13495356" w14:textId="77777777" w:rsidTr="00534B6F">
        <w:trPr>
          <w:trHeight w:val="1934"/>
        </w:trPr>
        <w:tc>
          <w:tcPr>
            <w:tcW w:w="1260" w:type="dxa"/>
          </w:tcPr>
          <w:p w14:paraId="4EACEB5F" w14:textId="33DD34B0" w:rsidR="003E7555" w:rsidRPr="00E74E43" w:rsidRDefault="003E7555" w:rsidP="00DA3161">
            <w:pPr>
              <w:rPr>
                <w:sz w:val="20"/>
                <w:szCs w:val="20"/>
              </w:rPr>
            </w:pPr>
            <w:r w:rsidRPr="00E74E43">
              <w:rPr>
                <w:sz w:val="20"/>
                <w:szCs w:val="20"/>
              </w:rPr>
              <w:t>3:15 PM</w:t>
            </w:r>
          </w:p>
        </w:tc>
        <w:tc>
          <w:tcPr>
            <w:tcW w:w="3870" w:type="dxa"/>
          </w:tcPr>
          <w:p w14:paraId="4766070C" w14:textId="77777777" w:rsidR="003E7555" w:rsidRPr="00E74E43" w:rsidRDefault="003E7555" w:rsidP="00DA3161">
            <w:pPr>
              <w:rPr>
                <w:rFonts w:cstheme="minorHAnsi"/>
                <w:b/>
                <w:bCs/>
                <w:sz w:val="20"/>
                <w:szCs w:val="20"/>
              </w:rPr>
            </w:pPr>
            <w:r w:rsidRPr="00E74E43">
              <w:rPr>
                <w:rFonts w:cstheme="minorHAnsi"/>
                <w:b/>
                <w:bCs/>
                <w:i/>
                <w:iCs/>
                <w:sz w:val="20"/>
                <w:szCs w:val="20"/>
              </w:rPr>
              <w:t xml:space="preserve">The Southern Population Aging </w:t>
            </w:r>
            <w:r w:rsidRPr="00835EFC">
              <w:rPr>
                <w:rFonts w:cstheme="minorHAnsi"/>
                <w:b/>
                <w:bCs/>
                <w:i/>
                <w:iCs/>
                <w:sz w:val="20"/>
                <w:szCs w:val="20"/>
              </w:rPr>
              <w:t>Research Center: Providing New   Opportunities for Aging Research</w:t>
            </w:r>
          </w:p>
          <w:p w14:paraId="3853F790" w14:textId="77777777" w:rsidR="003E7555" w:rsidRPr="00E23775" w:rsidRDefault="003E7555" w:rsidP="00DA3161">
            <w:pPr>
              <w:rPr>
                <w:rFonts w:cstheme="minorHAnsi"/>
                <w:b/>
                <w:bCs/>
                <w:sz w:val="12"/>
                <w:szCs w:val="12"/>
              </w:rPr>
            </w:pPr>
          </w:p>
          <w:p w14:paraId="5ACE8D7A" w14:textId="1E0F1E59" w:rsidR="003E7555" w:rsidRPr="00384F7E" w:rsidRDefault="003E7555" w:rsidP="00DA3161">
            <w:pPr>
              <w:rPr>
                <w:rFonts w:cstheme="minorHAnsi"/>
                <w:sz w:val="20"/>
                <w:szCs w:val="20"/>
              </w:rPr>
            </w:pPr>
            <w:r w:rsidRPr="00E74E43">
              <w:rPr>
                <w:rFonts w:cstheme="minorHAnsi"/>
                <w:sz w:val="20"/>
                <w:szCs w:val="20"/>
              </w:rPr>
              <w:t>Mieke Thomeer, PhD</w:t>
            </w:r>
          </w:p>
        </w:tc>
        <w:tc>
          <w:tcPr>
            <w:tcW w:w="5130" w:type="dxa"/>
          </w:tcPr>
          <w:p w14:paraId="411665B9" w14:textId="7347567C" w:rsidR="003E7555" w:rsidRPr="00BC462B" w:rsidRDefault="00BC462B" w:rsidP="00DA3161">
            <w:pPr>
              <w:rPr>
                <w:i/>
                <w:iCs/>
                <w:sz w:val="20"/>
                <w:szCs w:val="20"/>
              </w:rPr>
            </w:pPr>
            <w:r w:rsidRPr="00BC462B">
              <w:rPr>
                <w:i/>
                <w:iCs/>
                <w:sz w:val="18"/>
                <w:szCs w:val="18"/>
              </w:rPr>
              <w:t>Dr. Thomeer is a Professor in the Department of Sociology at the University of Alabama at Birmingham. She is also co-director of the Southern Population Aging Research Center, a Demography &amp; Economics of Aging Center funded by the National Institute on Aging, and the co-lead of the Program Development Core and the Communication and Dissemination Core.</w:t>
            </w:r>
          </w:p>
        </w:tc>
      </w:tr>
      <w:tr w:rsidR="00EA40C6" w:rsidRPr="00E74E43" w14:paraId="71A6F436" w14:textId="77777777" w:rsidTr="00534B6F">
        <w:trPr>
          <w:trHeight w:val="540"/>
        </w:trPr>
        <w:tc>
          <w:tcPr>
            <w:tcW w:w="1260" w:type="dxa"/>
          </w:tcPr>
          <w:p w14:paraId="48D97C39" w14:textId="1D8A07FA" w:rsidR="00EA40C6" w:rsidRPr="00E74E43" w:rsidRDefault="0072749D" w:rsidP="00DA3161">
            <w:pPr>
              <w:rPr>
                <w:sz w:val="20"/>
                <w:szCs w:val="20"/>
              </w:rPr>
            </w:pPr>
            <w:r w:rsidRPr="00E74E43">
              <w:rPr>
                <w:sz w:val="20"/>
                <w:szCs w:val="20"/>
              </w:rPr>
              <w:t>3:40 PM</w:t>
            </w:r>
          </w:p>
        </w:tc>
        <w:tc>
          <w:tcPr>
            <w:tcW w:w="3870" w:type="dxa"/>
          </w:tcPr>
          <w:p w14:paraId="561B1B40" w14:textId="726C3871" w:rsidR="00EA40C6" w:rsidRPr="00BA455A" w:rsidRDefault="00BA455A" w:rsidP="00DA3161">
            <w:pPr>
              <w:rPr>
                <w:rFonts w:cstheme="minorHAnsi"/>
                <w:b/>
                <w:bCs/>
                <w:sz w:val="20"/>
                <w:szCs w:val="20"/>
              </w:rPr>
            </w:pPr>
            <w:r w:rsidRPr="00BA455A">
              <w:rPr>
                <w:rFonts w:cstheme="minorHAnsi"/>
                <w:b/>
                <w:bCs/>
                <w:sz w:val="20"/>
                <w:szCs w:val="20"/>
              </w:rPr>
              <w:t xml:space="preserve">EXPERT </w:t>
            </w:r>
            <w:r w:rsidR="0072749D" w:rsidRPr="00BA455A">
              <w:rPr>
                <w:rFonts w:cstheme="minorHAnsi"/>
                <w:b/>
                <w:bCs/>
                <w:sz w:val="20"/>
                <w:szCs w:val="20"/>
              </w:rPr>
              <w:t>PANEL</w:t>
            </w:r>
            <w:r w:rsidRPr="00BA455A">
              <w:rPr>
                <w:rFonts w:cstheme="minorHAnsi"/>
                <w:b/>
                <w:bCs/>
                <w:sz w:val="20"/>
                <w:szCs w:val="20"/>
              </w:rPr>
              <w:t xml:space="preserve"> DISCUSSION</w:t>
            </w:r>
          </w:p>
          <w:p w14:paraId="0A1AA532" w14:textId="2161AB1D" w:rsidR="0072749D" w:rsidRPr="00BA455A" w:rsidRDefault="00BA455A" w:rsidP="00DA3161">
            <w:pPr>
              <w:rPr>
                <w:rFonts w:cstheme="minorHAnsi"/>
                <w:sz w:val="20"/>
                <w:szCs w:val="20"/>
              </w:rPr>
            </w:pPr>
            <w:r w:rsidRPr="00BA455A">
              <w:rPr>
                <w:rFonts w:cstheme="minorHAnsi"/>
                <w:sz w:val="20"/>
                <w:szCs w:val="20"/>
              </w:rPr>
              <w:t>Steve Austad, PhD, Moderator</w:t>
            </w:r>
          </w:p>
          <w:p w14:paraId="5E50DF9F" w14:textId="77777777" w:rsidR="0072749D" w:rsidRDefault="0072749D" w:rsidP="00DA3161">
            <w:pPr>
              <w:rPr>
                <w:rFonts w:cstheme="minorHAnsi"/>
                <w:sz w:val="20"/>
                <w:szCs w:val="20"/>
              </w:rPr>
            </w:pPr>
          </w:p>
          <w:p w14:paraId="5A7F65FB" w14:textId="134629F7" w:rsidR="00BA455A" w:rsidRPr="00E74E43" w:rsidRDefault="00BA455A" w:rsidP="00DA3161">
            <w:pPr>
              <w:rPr>
                <w:rFonts w:cstheme="minorHAnsi"/>
                <w:sz w:val="20"/>
                <w:szCs w:val="20"/>
              </w:rPr>
            </w:pPr>
          </w:p>
        </w:tc>
        <w:tc>
          <w:tcPr>
            <w:tcW w:w="5130" w:type="dxa"/>
          </w:tcPr>
          <w:p w14:paraId="64782EC4" w14:textId="73D5F30E" w:rsidR="00EA40C6" w:rsidRPr="009114CC" w:rsidRDefault="009114CC" w:rsidP="00DA3161">
            <w:pPr>
              <w:rPr>
                <w:b/>
                <w:bCs/>
                <w:i/>
                <w:iCs/>
                <w:sz w:val="20"/>
                <w:szCs w:val="20"/>
              </w:rPr>
            </w:pPr>
            <w:r w:rsidRPr="009114CC">
              <w:rPr>
                <w:b/>
                <w:bCs/>
                <w:i/>
                <w:iCs/>
                <w:sz w:val="20"/>
                <w:szCs w:val="20"/>
              </w:rPr>
              <w:t>The Future of Aging Research</w:t>
            </w:r>
          </w:p>
        </w:tc>
      </w:tr>
      <w:tr w:rsidR="00EA40C6" w:rsidRPr="00E74E43" w14:paraId="7C860CFB" w14:textId="77777777" w:rsidTr="00534B6F">
        <w:trPr>
          <w:trHeight w:val="531"/>
        </w:trPr>
        <w:tc>
          <w:tcPr>
            <w:tcW w:w="1260" w:type="dxa"/>
          </w:tcPr>
          <w:p w14:paraId="3A4B5A08" w14:textId="589C6300" w:rsidR="00EA40C6" w:rsidRPr="00E74E43" w:rsidRDefault="0072749D" w:rsidP="00DA3161">
            <w:pPr>
              <w:rPr>
                <w:sz w:val="20"/>
                <w:szCs w:val="20"/>
              </w:rPr>
            </w:pPr>
            <w:r w:rsidRPr="00E74E43">
              <w:rPr>
                <w:sz w:val="20"/>
                <w:szCs w:val="20"/>
              </w:rPr>
              <w:t>4:20 PM</w:t>
            </w:r>
          </w:p>
        </w:tc>
        <w:tc>
          <w:tcPr>
            <w:tcW w:w="3870" w:type="dxa"/>
          </w:tcPr>
          <w:p w14:paraId="54275E86" w14:textId="77777777" w:rsidR="00EA40C6" w:rsidRDefault="0072749D" w:rsidP="00DA3161">
            <w:pPr>
              <w:rPr>
                <w:rFonts w:cstheme="minorHAnsi"/>
                <w:b/>
                <w:bCs/>
                <w:sz w:val="20"/>
                <w:szCs w:val="20"/>
              </w:rPr>
            </w:pPr>
            <w:r w:rsidRPr="00E74E43">
              <w:rPr>
                <w:rFonts w:cstheme="minorHAnsi"/>
                <w:b/>
                <w:bCs/>
                <w:sz w:val="20"/>
                <w:szCs w:val="20"/>
              </w:rPr>
              <w:t>Closing Remarks</w:t>
            </w:r>
          </w:p>
          <w:p w14:paraId="6A885AB0" w14:textId="4EBB918D" w:rsidR="005978C5" w:rsidRPr="005978C5" w:rsidRDefault="005978C5" w:rsidP="00DA3161">
            <w:pPr>
              <w:rPr>
                <w:rFonts w:cstheme="minorHAnsi"/>
                <w:sz w:val="20"/>
                <w:szCs w:val="20"/>
              </w:rPr>
            </w:pPr>
            <w:r w:rsidRPr="005978C5">
              <w:rPr>
                <w:rFonts w:cstheme="minorHAnsi"/>
                <w:sz w:val="20"/>
                <w:szCs w:val="20"/>
              </w:rPr>
              <w:t>Ken Boockvar, MD</w:t>
            </w:r>
            <w:r w:rsidR="00451422">
              <w:rPr>
                <w:rFonts w:cstheme="minorHAnsi"/>
                <w:sz w:val="20"/>
                <w:szCs w:val="20"/>
              </w:rPr>
              <w:t>, MS</w:t>
            </w:r>
          </w:p>
          <w:p w14:paraId="77C9AEEF" w14:textId="13D66CB8" w:rsidR="005978C5" w:rsidRPr="00E74E43" w:rsidRDefault="005978C5" w:rsidP="00DA3161">
            <w:pPr>
              <w:rPr>
                <w:rFonts w:cstheme="minorHAnsi"/>
                <w:b/>
                <w:bCs/>
                <w:sz w:val="20"/>
                <w:szCs w:val="20"/>
              </w:rPr>
            </w:pPr>
          </w:p>
        </w:tc>
        <w:tc>
          <w:tcPr>
            <w:tcW w:w="5130" w:type="dxa"/>
          </w:tcPr>
          <w:p w14:paraId="0F48F25A" w14:textId="77777777" w:rsidR="00EA40C6" w:rsidRPr="00E74E43" w:rsidRDefault="00EA40C6" w:rsidP="00DA3161">
            <w:pPr>
              <w:rPr>
                <w:sz w:val="20"/>
                <w:szCs w:val="20"/>
              </w:rPr>
            </w:pPr>
          </w:p>
        </w:tc>
      </w:tr>
      <w:tr w:rsidR="00EA40C6" w:rsidRPr="00E74E43" w14:paraId="0B098A5E" w14:textId="77777777" w:rsidTr="00534B6F">
        <w:tc>
          <w:tcPr>
            <w:tcW w:w="1260" w:type="dxa"/>
          </w:tcPr>
          <w:p w14:paraId="07D02376" w14:textId="23D73E9B" w:rsidR="00EA40C6" w:rsidRPr="00E74E43" w:rsidRDefault="0072749D" w:rsidP="00DA3161">
            <w:pPr>
              <w:rPr>
                <w:sz w:val="20"/>
                <w:szCs w:val="20"/>
              </w:rPr>
            </w:pPr>
            <w:r w:rsidRPr="00E74E43">
              <w:rPr>
                <w:sz w:val="20"/>
                <w:szCs w:val="20"/>
              </w:rPr>
              <w:t>4:30 PM</w:t>
            </w:r>
          </w:p>
        </w:tc>
        <w:tc>
          <w:tcPr>
            <w:tcW w:w="3870" w:type="dxa"/>
          </w:tcPr>
          <w:p w14:paraId="56ED209C" w14:textId="46713B21" w:rsidR="00EA40C6" w:rsidRPr="00E74E43" w:rsidRDefault="0072749D" w:rsidP="00DA3161">
            <w:pPr>
              <w:rPr>
                <w:rFonts w:cstheme="minorHAnsi"/>
                <w:b/>
                <w:bCs/>
                <w:sz w:val="20"/>
                <w:szCs w:val="20"/>
              </w:rPr>
            </w:pPr>
            <w:r w:rsidRPr="00E74E43">
              <w:rPr>
                <w:rFonts w:cstheme="minorHAnsi"/>
                <w:b/>
                <w:bCs/>
                <w:sz w:val="20"/>
                <w:szCs w:val="20"/>
              </w:rPr>
              <w:t>Poster Session and Reception</w:t>
            </w:r>
          </w:p>
        </w:tc>
        <w:tc>
          <w:tcPr>
            <w:tcW w:w="5130" w:type="dxa"/>
          </w:tcPr>
          <w:p w14:paraId="0F2423AC" w14:textId="77777777" w:rsidR="00BC462B" w:rsidRDefault="0072749D" w:rsidP="00DA3161">
            <w:pPr>
              <w:rPr>
                <w:sz w:val="20"/>
                <w:szCs w:val="20"/>
              </w:rPr>
            </w:pPr>
            <w:r w:rsidRPr="00E74E43">
              <w:rPr>
                <w:sz w:val="20"/>
                <w:szCs w:val="20"/>
              </w:rPr>
              <w:t>Alys Robinson Stephens Performing Arts Center</w:t>
            </w:r>
          </w:p>
          <w:p w14:paraId="11D5D937" w14:textId="2030E73F" w:rsidR="00EA40C6" w:rsidRPr="00E74E43" w:rsidRDefault="0072749D" w:rsidP="00DA3161">
            <w:pPr>
              <w:rPr>
                <w:sz w:val="20"/>
                <w:szCs w:val="20"/>
              </w:rPr>
            </w:pPr>
            <w:r w:rsidRPr="00E74E43">
              <w:rPr>
                <w:sz w:val="20"/>
                <w:szCs w:val="20"/>
              </w:rPr>
              <w:t>Lower Lobby</w:t>
            </w:r>
          </w:p>
          <w:p w14:paraId="6208EA18" w14:textId="2C7BCC20" w:rsidR="0072749D" w:rsidRPr="00E74E43" w:rsidRDefault="0072749D" w:rsidP="00DA3161">
            <w:pPr>
              <w:rPr>
                <w:sz w:val="20"/>
                <w:szCs w:val="20"/>
              </w:rPr>
            </w:pPr>
            <w:r w:rsidRPr="00E74E43">
              <w:rPr>
                <w:sz w:val="20"/>
                <w:szCs w:val="20"/>
              </w:rPr>
              <w:t>1200 10</w:t>
            </w:r>
            <w:r w:rsidRPr="00E74E43">
              <w:rPr>
                <w:sz w:val="20"/>
                <w:szCs w:val="20"/>
                <w:vertAlign w:val="superscript"/>
              </w:rPr>
              <w:t>th</w:t>
            </w:r>
            <w:r w:rsidRPr="00E74E43">
              <w:rPr>
                <w:sz w:val="20"/>
                <w:szCs w:val="20"/>
              </w:rPr>
              <w:t xml:space="preserve"> Avenue S, Birmingham, AL 35205</w:t>
            </w:r>
          </w:p>
        </w:tc>
      </w:tr>
    </w:tbl>
    <w:p w14:paraId="2FE351BD" w14:textId="40A9554A" w:rsidR="00DA3161" w:rsidRDefault="00DA3161"/>
    <w:sectPr w:rsidR="00DA3161" w:rsidSect="007E404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C779" w14:textId="77777777" w:rsidR="009D28C5" w:rsidRDefault="009D28C5" w:rsidP="00DA3161">
      <w:pPr>
        <w:spacing w:after="0" w:line="240" w:lineRule="auto"/>
      </w:pPr>
      <w:r>
        <w:separator/>
      </w:r>
    </w:p>
  </w:endnote>
  <w:endnote w:type="continuationSeparator" w:id="0">
    <w:p w14:paraId="1642B9D2" w14:textId="77777777" w:rsidR="009D28C5" w:rsidRDefault="009D28C5" w:rsidP="00DA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9C58" w14:textId="77777777" w:rsidR="009114CC" w:rsidRDefault="00911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3656" w14:textId="77777777" w:rsidR="009114CC" w:rsidRDefault="00911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F8EE" w14:textId="0EC45F9B" w:rsidR="007E4047" w:rsidRDefault="007E4047" w:rsidP="007E4047">
    <w:pPr>
      <w:pStyle w:val="Footer"/>
      <w:jc w:val="center"/>
    </w:pPr>
    <w:r>
      <w:rPr>
        <w:rFonts w:cstheme="minorHAnsi"/>
        <w:b/>
        <w:bCs/>
        <w:noProof/>
        <w:spacing w:val="24"/>
        <w:sz w:val="40"/>
        <w:szCs w:val="40"/>
      </w:rPr>
      <w:drawing>
        <wp:inline distT="0" distB="0" distL="0" distR="0" wp14:anchorId="3AC0D773" wp14:editId="13161738">
          <wp:extent cx="1645920" cy="416554"/>
          <wp:effectExtent l="0" t="0" r="0" b="3175"/>
          <wp:docPr id="109433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6210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5920" cy="416554"/>
                  </a:xfrm>
                  <a:prstGeom prst="rect">
                    <a:avLst/>
                  </a:prstGeom>
                </pic:spPr>
              </pic:pic>
            </a:graphicData>
          </a:graphic>
        </wp:inline>
      </w:drawing>
    </w:r>
  </w:p>
  <w:p w14:paraId="1A0DADF3" w14:textId="77777777" w:rsidR="007E4047" w:rsidRDefault="007E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1923" w14:textId="77777777" w:rsidR="009D28C5" w:rsidRDefault="009D28C5" w:rsidP="00DA3161">
      <w:pPr>
        <w:spacing w:after="0" w:line="240" w:lineRule="auto"/>
      </w:pPr>
      <w:r>
        <w:separator/>
      </w:r>
    </w:p>
  </w:footnote>
  <w:footnote w:type="continuationSeparator" w:id="0">
    <w:p w14:paraId="72BCB8C7" w14:textId="77777777" w:rsidR="009D28C5" w:rsidRDefault="009D28C5" w:rsidP="00DA3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2353" w14:textId="77777777" w:rsidR="009114CC" w:rsidRDefault="00911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B03B" w14:textId="21E9ACFA" w:rsidR="009114CC" w:rsidRDefault="00911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716080"/>
      <w:docPartObj>
        <w:docPartGallery w:val="Watermarks"/>
        <w:docPartUnique/>
      </w:docPartObj>
    </w:sdtPr>
    <w:sdtEndPr/>
    <w:sdtContent>
      <w:p w14:paraId="60712EB5" w14:textId="2106C583" w:rsidR="009114CC" w:rsidRDefault="008F35A1">
        <w:pPr>
          <w:pStyle w:val="Header"/>
        </w:pPr>
        <w:r>
          <w:rPr>
            <w:noProof/>
          </w:rPr>
          <w:pict w14:anchorId="22D55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61"/>
    <w:rsid w:val="000A0CC5"/>
    <w:rsid w:val="000D64A1"/>
    <w:rsid w:val="001322FB"/>
    <w:rsid w:val="00134C36"/>
    <w:rsid w:val="00243A63"/>
    <w:rsid w:val="00250665"/>
    <w:rsid w:val="00262B77"/>
    <w:rsid w:val="002F4814"/>
    <w:rsid w:val="002F5E5A"/>
    <w:rsid w:val="00324634"/>
    <w:rsid w:val="00384F7E"/>
    <w:rsid w:val="003A4390"/>
    <w:rsid w:val="003E7555"/>
    <w:rsid w:val="00451422"/>
    <w:rsid w:val="004675D4"/>
    <w:rsid w:val="004E7B95"/>
    <w:rsid w:val="00534B6F"/>
    <w:rsid w:val="00570C58"/>
    <w:rsid w:val="0059147A"/>
    <w:rsid w:val="005978C5"/>
    <w:rsid w:val="00633F72"/>
    <w:rsid w:val="0067325C"/>
    <w:rsid w:val="00681C6C"/>
    <w:rsid w:val="00682075"/>
    <w:rsid w:val="006F0430"/>
    <w:rsid w:val="0072749D"/>
    <w:rsid w:val="00734574"/>
    <w:rsid w:val="007B0070"/>
    <w:rsid w:val="007E4047"/>
    <w:rsid w:val="00835EFC"/>
    <w:rsid w:val="00850FD5"/>
    <w:rsid w:val="008F2FD6"/>
    <w:rsid w:val="008F35A1"/>
    <w:rsid w:val="009114CC"/>
    <w:rsid w:val="0094335B"/>
    <w:rsid w:val="009A777B"/>
    <w:rsid w:val="009D28C5"/>
    <w:rsid w:val="009F325D"/>
    <w:rsid w:val="00A303F9"/>
    <w:rsid w:val="00A56FAC"/>
    <w:rsid w:val="00AD72E2"/>
    <w:rsid w:val="00B52DCC"/>
    <w:rsid w:val="00BA455A"/>
    <w:rsid w:val="00BC462B"/>
    <w:rsid w:val="00BF2330"/>
    <w:rsid w:val="00C044B1"/>
    <w:rsid w:val="00C479BE"/>
    <w:rsid w:val="00C51FCD"/>
    <w:rsid w:val="00C76826"/>
    <w:rsid w:val="00CE18ED"/>
    <w:rsid w:val="00D02EE9"/>
    <w:rsid w:val="00D15796"/>
    <w:rsid w:val="00D530C2"/>
    <w:rsid w:val="00D745EC"/>
    <w:rsid w:val="00DA3161"/>
    <w:rsid w:val="00E20F28"/>
    <w:rsid w:val="00E23775"/>
    <w:rsid w:val="00E46B2B"/>
    <w:rsid w:val="00E74E43"/>
    <w:rsid w:val="00E804E7"/>
    <w:rsid w:val="00EA40C6"/>
    <w:rsid w:val="00F6382A"/>
    <w:rsid w:val="00FB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2CB6"/>
  <w15:chartTrackingRefBased/>
  <w15:docId w15:val="{A884E3C9-0FBF-4D96-A0A8-DCB40927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161"/>
    <w:rPr>
      <w:rFonts w:eastAsiaTheme="majorEastAsia" w:cstheme="majorBidi"/>
      <w:color w:val="272727" w:themeColor="text1" w:themeTint="D8"/>
    </w:rPr>
  </w:style>
  <w:style w:type="paragraph" w:styleId="Title">
    <w:name w:val="Title"/>
    <w:basedOn w:val="Normal"/>
    <w:next w:val="Normal"/>
    <w:link w:val="TitleChar"/>
    <w:uiPriority w:val="10"/>
    <w:qFormat/>
    <w:rsid w:val="00DA3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161"/>
    <w:pPr>
      <w:spacing w:before="160"/>
      <w:jc w:val="center"/>
    </w:pPr>
    <w:rPr>
      <w:i/>
      <w:iCs/>
      <w:color w:val="404040" w:themeColor="text1" w:themeTint="BF"/>
    </w:rPr>
  </w:style>
  <w:style w:type="character" w:customStyle="1" w:styleId="QuoteChar">
    <w:name w:val="Quote Char"/>
    <w:basedOn w:val="DefaultParagraphFont"/>
    <w:link w:val="Quote"/>
    <w:uiPriority w:val="29"/>
    <w:rsid w:val="00DA3161"/>
    <w:rPr>
      <w:i/>
      <w:iCs/>
      <w:color w:val="404040" w:themeColor="text1" w:themeTint="BF"/>
    </w:rPr>
  </w:style>
  <w:style w:type="paragraph" w:styleId="ListParagraph">
    <w:name w:val="List Paragraph"/>
    <w:basedOn w:val="Normal"/>
    <w:uiPriority w:val="34"/>
    <w:qFormat/>
    <w:rsid w:val="00DA3161"/>
    <w:pPr>
      <w:ind w:left="720"/>
      <w:contextualSpacing/>
    </w:pPr>
  </w:style>
  <w:style w:type="character" w:styleId="IntenseEmphasis">
    <w:name w:val="Intense Emphasis"/>
    <w:basedOn w:val="DefaultParagraphFont"/>
    <w:uiPriority w:val="21"/>
    <w:qFormat/>
    <w:rsid w:val="00DA3161"/>
    <w:rPr>
      <w:i/>
      <w:iCs/>
      <w:color w:val="0F4761" w:themeColor="accent1" w:themeShade="BF"/>
    </w:rPr>
  </w:style>
  <w:style w:type="paragraph" w:styleId="IntenseQuote">
    <w:name w:val="Intense Quote"/>
    <w:basedOn w:val="Normal"/>
    <w:next w:val="Normal"/>
    <w:link w:val="IntenseQuoteChar"/>
    <w:uiPriority w:val="30"/>
    <w:qFormat/>
    <w:rsid w:val="00DA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161"/>
    <w:rPr>
      <w:i/>
      <w:iCs/>
      <w:color w:val="0F4761" w:themeColor="accent1" w:themeShade="BF"/>
    </w:rPr>
  </w:style>
  <w:style w:type="character" w:styleId="IntenseReference">
    <w:name w:val="Intense Reference"/>
    <w:basedOn w:val="DefaultParagraphFont"/>
    <w:uiPriority w:val="32"/>
    <w:qFormat/>
    <w:rsid w:val="00DA3161"/>
    <w:rPr>
      <w:b/>
      <w:bCs/>
      <w:smallCaps/>
      <w:color w:val="0F4761" w:themeColor="accent1" w:themeShade="BF"/>
      <w:spacing w:val="5"/>
    </w:rPr>
  </w:style>
  <w:style w:type="paragraph" w:styleId="Header">
    <w:name w:val="header"/>
    <w:basedOn w:val="Normal"/>
    <w:link w:val="HeaderChar"/>
    <w:uiPriority w:val="99"/>
    <w:unhideWhenUsed/>
    <w:rsid w:val="00DA3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161"/>
  </w:style>
  <w:style w:type="paragraph" w:styleId="Footer">
    <w:name w:val="footer"/>
    <w:basedOn w:val="Normal"/>
    <w:link w:val="FooterChar"/>
    <w:uiPriority w:val="99"/>
    <w:unhideWhenUsed/>
    <w:rsid w:val="00DA3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61"/>
  </w:style>
  <w:style w:type="table" w:styleId="TableGrid">
    <w:name w:val="Table Grid"/>
    <w:basedOn w:val="TableNormal"/>
    <w:uiPriority w:val="39"/>
    <w:rsid w:val="00DA3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Malone, Emily (Campus)</dc:creator>
  <cp:keywords/>
  <dc:description/>
  <cp:lastModifiedBy>Malone, Emily (Campus)</cp:lastModifiedBy>
  <cp:revision>8</cp:revision>
  <dcterms:created xsi:type="dcterms:W3CDTF">2026-02-17T21:12:00Z</dcterms:created>
  <dcterms:modified xsi:type="dcterms:W3CDTF">2026-02-23T15:39:00Z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2026-02-09T21:44:52Z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57380d50-695a-4c9d-952f-dccfccc44c16</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