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651086" w:rsidR="00815FA4" w:rsidP="00815FA4" w:rsidRDefault="00815FA4" w14:paraId="096C1126" wp14:textId="77777777">
      <w:pPr>
        <w:jc w:val="both"/>
        <w:rPr>
          <w:b/>
          <w:color w:val="0070C0"/>
          <w:sz w:val="24"/>
          <w:szCs w:val="24"/>
          <w:u w:val="single"/>
        </w:rPr>
      </w:pPr>
      <w:r w:rsidRPr="00651086">
        <w:rPr>
          <w:b/>
          <w:color w:val="0070C0"/>
          <w:sz w:val="24"/>
          <w:szCs w:val="24"/>
          <w:u w:val="single"/>
        </w:rPr>
        <w:t>Obtaining informed consent</w:t>
      </w:r>
    </w:p>
    <w:p xmlns:wp14="http://schemas.microsoft.com/office/word/2010/wordml" w:rsidR="00815FA4" w:rsidP="00FD2461" w:rsidRDefault="00352190" w14:paraId="083A81EF" wp14:textId="77777777">
      <w:pPr>
        <w:pStyle w:val="ListParagraph"/>
        <w:numPr>
          <w:ilvl w:val="0"/>
          <w:numId w:val="2"/>
        </w:numPr>
        <w:spacing w:after="0" w:line="240" w:lineRule="auto"/>
        <w:jc w:val="both"/>
        <w:rPr/>
      </w:pPr>
      <w:r w:rsidR="563F444A">
        <w:rPr/>
        <w:t xml:space="preserve">The </w:t>
      </w:r>
      <w:r w:rsidR="563F444A">
        <w:rPr/>
        <w:t>informed consent</w:t>
      </w:r>
      <w:r w:rsidR="563F444A">
        <w:rPr/>
        <w:t xml:space="preserve"> process begins </w:t>
      </w:r>
      <w:r w:rsidR="563F444A">
        <w:rPr/>
        <w:t xml:space="preserve">prior to study participation and continues throughout the </w:t>
      </w:r>
      <w:r w:rsidR="563F444A">
        <w:rPr/>
        <w:t xml:space="preserve">duration of the study. </w:t>
      </w:r>
      <w:r w:rsidR="563F444A">
        <w:rPr/>
        <w:t>Informed consent must be obtained from the study participant prior to conducting any study procedures.</w:t>
      </w:r>
    </w:p>
    <w:p w:rsidR="563F444A" w:rsidP="563F444A" w:rsidRDefault="563F444A" w14:paraId="72999682" w14:textId="09C8EB43">
      <w:pPr>
        <w:pStyle w:val="Normal"/>
        <w:spacing w:after="0" w:line="240" w:lineRule="auto"/>
        <w:ind w:left="0"/>
        <w:jc w:val="both"/>
      </w:pPr>
    </w:p>
    <w:p w:rsidR="563F444A" w:rsidP="563F444A" w:rsidRDefault="563F444A" w14:paraId="1E7ECA85" w14:textId="4DC11264">
      <w:pPr>
        <w:pStyle w:val="ListParagraph"/>
        <w:numPr>
          <w:ilvl w:val="0"/>
          <w:numId w:val="2"/>
        </w:numPr>
        <w:spacing w:after="0" w:line="240" w:lineRule="auto"/>
        <w:jc w:val="both"/>
        <w:rPr/>
      </w:pPr>
      <w:r w:rsidR="563F444A">
        <w:rPr/>
        <w:t>Know if the participant has a Legally Authorized Representative (LAR) and if so, confirm identity of the LAR.</w:t>
      </w:r>
    </w:p>
    <w:p xmlns:wp14="http://schemas.microsoft.com/office/word/2010/wordml" w:rsidR="00F47619" w:rsidP="00FD2461" w:rsidRDefault="00F47619" w14:paraId="672A6659" wp14:textId="77777777">
      <w:pPr>
        <w:pStyle w:val="ListParagraph"/>
        <w:spacing w:after="0" w:line="240" w:lineRule="auto"/>
        <w:jc w:val="both"/>
      </w:pPr>
    </w:p>
    <w:p xmlns:wp14="http://schemas.microsoft.com/office/word/2010/wordml" w:rsidR="00292778" w:rsidP="00FD2461" w:rsidRDefault="00682821" w14:paraId="3A7AF6D6" wp14:textId="2F4F8B50">
      <w:pPr>
        <w:pStyle w:val="ListParagraph"/>
        <w:numPr>
          <w:ilvl w:val="0"/>
          <w:numId w:val="2"/>
        </w:numPr>
        <w:spacing w:after="0" w:line="240" w:lineRule="auto"/>
        <w:jc w:val="both"/>
        <w:rPr/>
      </w:pPr>
      <w:r w:rsidR="563F444A">
        <w:rPr/>
        <w:t>Prior to consenting, incorporate a “time out” period to ensure the current IRB approved version of the main consent form, sub-study consent form, optional consent form(s), and assent are being used.  If consenting for a pediatric study, ensure the correct age-appropriate assent form is being used (if applicable).</w:t>
      </w:r>
    </w:p>
    <w:p xmlns:wp14="http://schemas.microsoft.com/office/word/2010/wordml" w:rsidR="00292778" w:rsidP="00FD2461" w:rsidRDefault="00292778" w14:paraId="0A37501D" wp14:textId="77777777">
      <w:pPr>
        <w:spacing w:after="0" w:line="240" w:lineRule="auto"/>
        <w:contextualSpacing/>
        <w:jc w:val="both"/>
      </w:pPr>
    </w:p>
    <w:p xmlns:wp14="http://schemas.microsoft.com/office/word/2010/wordml" w:rsidR="00EB05B2" w:rsidP="00FD2461" w:rsidRDefault="00F47619" w14:paraId="0AA7F41F" wp14:textId="77777777">
      <w:pPr>
        <w:pStyle w:val="ListParagraph"/>
        <w:numPr>
          <w:ilvl w:val="0"/>
          <w:numId w:val="2"/>
        </w:numPr>
        <w:spacing w:after="0" w:line="240" w:lineRule="auto"/>
        <w:jc w:val="both"/>
        <w:rPr/>
      </w:pPr>
      <w:r w:rsidR="563F444A">
        <w:rPr/>
        <w:t xml:space="preserve">Allow participants </w:t>
      </w:r>
      <w:r w:rsidR="563F444A">
        <w:rPr/>
        <w:t>sufficient time</w:t>
      </w:r>
      <w:r w:rsidR="563F444A">
        <w:rPr/>
        <w:t xml:space="preserve"> to consider study participation</w:t>
      </w:r>
      <w:r w:rsidR="563F444A">
        <w:rPr/>
        <w:t xml:space="preserve"> prior to obtaining consent.  A good rule of thumb is to provide the participant with a copy of the consent form at least a day before the informed consent </w:t>
      </w:r>
      <w:r w:rsidR="563F444A">
        <w:rPr/>
        <w:t>discussion</w:t>
      </w:r>
      <w:r w:rsidR="563F444A">
        <w:rPr/>
        <w:t xml:space="preserve"> is to take place.</w:t>
      </w:r>
      <w:r w:rsidR="563F444A">
        <w:rPr/>
        <w:t xml:space="preserve">  The waiting period may be omitted only if the IRB has issued a waiver.</w:t>
      </w:r>
    </w:p>
    <w:p xmlns:wp14="http://schemas.microsoft.com/office/word/2010/wordml" w:rsidR="00EB05B2" w:rsidP="00FD2461" w:rsidRDefault="00EB05B2" w14:paraId="5DAB6C7B" wp14:textId="77777777">
      <w:pPr>
        <w:pStyle w:val="ListParagraph"/>
        <w:spacing w:after="0" w:line="240" w:lineRule="auto"/>
      </w:pPr>
    </w:p>
    <w:p xmlns:wp14="http://schemas.microsoft.com/office/word/2010/wordml" w:rsidR="00EB05B2" w:rsidP="00FD2461" w:rsidRDefault="00E06F52" w14:paraId="67811AE8" wp14:textId="2B111385">
      <w:pPr>
        <w:pStyle w:val="ListParagraph"/>
        <w:numPr>
          <w:ilvl w:val="0"/>
          <w:numId w:val="2"/>
        </w:numPr>
        <w:spacing w:after="0" w:line="240" w:lineRule="auto"/>
        <w:jc w:val="both"/>
        <w:rPr/>
      </w:pPr>
      <w:r w:rsidR="563F444A">
        <w:rPr/>
        <w:t>Know if you have been delegated to obtain consent.  Ensure this is documented on the delegation of authority log.  Also know if the IRB or sponsor requires consenting only by the PI or credentialed clinician.</w:t>
      </w:r>
    </w:p>
    <w:p xmlns:wp14="http://schemas.microsoft.com/office/word/2010/wordml" w:rsidR="00E06F52" w:rsidP="00FD2461" w:rsidRDefault="00E06F52" w14:paraId="02EB378F" wp14:textId="77777777">
      <w:pPr>
        <w:spacing w:after="0" w:line="240" w:lineRule="auto"/>
        <w:jc w:val="both"/>
      </w:pPr>
    </w:p>
    <w:p xmlns:wp14="http://schemas.microsoft.com/office/word/2010/wordml" w:rsidR="00EB05B2" w:rsidP="00FD2461" w:rsidRDefault="00EB05B2" w14:paraId="03B147B5" wp14:textId="0E629F67">
      <w:pPr>
        <w:pStyle w:val="ListParagraph"/>
        <w:numPr>
          <w:ilvl w:val="0"/>
          <w:numId w:val="2"/>
        </w:numPr>
        <w:spacing w:after="0" w:line="240" w:lineRule="auto"/>
        <w:jc w:val="both"/>
        <w:rPr/>
      </w:pPr>
      <w:r w:rsidR="563F444A">
        <w:rPr/>
        <w:t xml:space="preserve">Ensure the principal investigator is available to answer the participant’s questions (if needed) prior to the participant signing the consent form. </w:t>
      </w:r>
    </w:p>
    <w:p xmlns:wp14="http://schemas.microsoft.com/office/word/2010/wordml" w:rsidR="00FD2461" w:rsidP="00FD2461" w:rsidRDefault="00FD2461" w14:paraId="6A05A809" wp14:textId="77777777">
      <w:pPr>
        <w:spacing w:after="0" w:line="240" w:lineRule="auto"/>
        <w:jc w:val="both"/>
      </w:pPr>
    </w:p>
    <w:p xmlns:wp14="http://schemas.microsoft.com/office/word/2010/wordml" w:rsidR="00A57417" w:rsidP="00FD2461" w:rsidRDefault="00A57417" w14:paraId="420F83E9" wp14:textId="77777777">
      <w:pPr>
        <w:pStyle w:val="ListParagraph"/>
        <w:numPr>
          <w:ilvl w:val="0"/>
          <w:numId w:val="2"/>
        </w:numPr>
        <w:spacing w:after="0" w:line="240" w:lineRule="auto"/>
        <w:jc w:val="both"/>
        <w:rPr/>
      </w:pPr>
      <w:r w:rsidR="563F444A">
        <w:rPr/>
        <w:t>Assess if the participant can read by having him/her read a few sentences aloud.</w:t>
      </w:r>
    </w:p>
    <w:p w:rsidR="563F444A" w:rsidP="563F444A" w:rsidRDefault="563F444A" w14:paraId="5BB861C9" w14:textId="30C6D5D4">
      <w:pPr>
        <w:pStyle w:val="Normal"/>
        <w:spacing w:after="0" w:line="240" w:lineRule="auto"/>
        <w:ind w:left="0"/>
        <w:jc w:val="both"/>
      </w:pPr>
    </w:p>
    <w:p w:rsidR="563F444A" w:rsidP="563F444A" w:rsidRDefault="563F444A" w14:paraId="504E835C" w14:textId="66358354">
      <w:pPr>
        <w:pStyle w:val="ListParagraph"/>
        <w:numPr>
          <w:ilvl w:val="0"/>
          <w:numId w:val="2"/>
        </w:numPr>
        <w:spacing w:after="0" w:line="240" w:lineRule="auto"/>
        <w:jc w:val="both"/>
        <w:rPr/>
      </w:pPr>
      <w:r w:rsidR="563F444A">
        <w:rPr/>
        <w:t>Use an unbiased witness if a witness is required.</w:t>
      </w:r>
    </w:p>
    <w:p xmlns:wp14="http://schemas.microsoft.com/office/word/2010/wordml" w:rsidR="00FD2461" w:rsidP="00FD2461" w:rsidRDefault="00FD2461" w14:paraId="5A39BBE3" wp14:textId="77777777">
      <w:pPr>
        <w:spacing w:after="0" w:line="240" w:lineRule="auto"/>
        <w:jc w:val="both"/>
      </w:pPr>
    </w:p>
    <w:p xmlns:wp14="http://schemas.microsoft.com/office/word/2010/wordml" w:rsidR="00E06F52" w:rsidP="00FD2461" w:rsidRDefault="00E06F52" w14:paraId="5B321D62" wp14:textId="2E00B9BA">
      <w:pPr>
        <w:pStyle w:val="ListParagraph"/>
        <w:numPr>
          <w:ilvl w:val="0"/>
          <w:numId w:val="2"/>
        </w:numPr>
        <w:spacing w:after="0" w:line="240" w:lineRule="auto"/>
        <w:jc w:val="both"/>
        <w:rPr/>
      </w:pPr>
      <w:r w:rsidR="563F444A">
        <w:rPr/>
        <w:t xml:space="preserve">Give the participant uninterrupted time to read the consent form, in a quiet and private area.  Ensure the participant has not taken medications that may alter his/her </w:t>
      </w:r>
      <w:r w:rsidR="563F444A">
        <w:rPr/>
        <w:t>decision-making</w:t>
      </w:r>
      <w:r w:rsidR="563F444A">
        <w:rPr/>
        <w:t xml:space="preserve"> skills.</w:t>
      </w:r>
    </w:p>
    <w:p xmlns:wp14="http://schemas.microsoft.com/office/word/2010/wordml" w:rsidR="00FD2461" w:rsidP="00FD2461" w:rsidRDefault="00FD2461" w14:paraId="41C8F396" wp14:textId="77777777">
      <w:pPr>
        <w:spacing w:after="0" w:line="240" w:lineRule="auto"/>
        <w:jc w:val="both"/>
      </w:pPr>
    </w:p>
    <w:p xmlns:wp14="http://schemas.microsoft.com/office/word/2010/wordml" w:rsidR="00A57417" w:rsidP="00FD2461" w:rsidRDefault="00A57417" w14:paraId="0DF71D45" wp14:textId="77777777">
      <w:pPr>
        <w:pStyle w:val="ListParagraph"/>
        <w:numPr>
          <w:ilvl w:val="0"/>
          <w:numId w:val="2"/>
        </w:numPr>
        <w:spacing w:after="0" w:line="240" w:lineRule="auto"/>
        <w:jc w:val="both"/>
        <w:rPr/>
      </w:pPr>
      <w:r w:rsidR="563F444A">
        <w:rPr/>
        <w:t>While reviewing the consent form with the patient, pause to assess understanding.  Ask the participant to explain major points in his/her own words.</w:t>
      </w:r>
    </w:p>
    <w:p xmlns:wp14="http://schemas.microsoft.com/office/word/2010/wordml" w:rsidR="00FD2461" w:rsidP="00FD2461" w:rsidRDefault="00FD2461" w14:paraId="72A3D3EC" wp14:textId="77777777">
      <w:pPr>
        <w:spacing w:after="0" w:line="240" w:lineRule="auto"/>
        <w:jc w:val="both"/>
      </w:pPr>
    </w:p>
    <w:p xmlns:wp14="http://schemas.microsoft.com/office/word/2010/wordml" w:rsidRPr="00815FA4" w:rsidR="00FD2461" w:rsidP="00FD2461" w:rsidRDefault="00FD2461" w14:paraId="2EAA3D5F" wp14:textId="04198E96">
      <w:pPr>
        <w:pStyle w:val="ListParagraph"/>
        <w:numPr>
          <w:ilvl w:val="0"/>
          <w:numId w:val="2"/>
        </w:numPr>
        <w:spacing w:after="0" w:line="240" w:lineRule="auto"/>
        <w:jc w:val="both"/>
        <w:rPr/>
      </w:pPr>
      <w:r w:rsidR="1D475121">
        <w:rPr/>
        <w:t>Continue to assess understanding and ongoing consent at each visit.</w:t>
      </w:r>
    </w:p>
    <w:p w:rsidR="1D475121" w:rsidP="1D475121" w:rsidRDefault="1D475121" w14:paraId="5D5B4686" w14:textId="7DA36D23">
      <w:pPr>
        <w:pStyle w:val="Normal"/>
        <w:spacing w:after="0" w:line="240" w:lineRule="auto"/>
        <w:ind w:left="0"/>
        <w:jc w:val="both"/>
      </w:pPr>
    </w:p>
    <w:p w:rsidR="1D475121" w:rsidP="1D475121" w:rsidRDefault="1D475121" w14:paraId="305BABAF" w14:textId="2501A863">
      <w:pPr>
        <w:pStyle w:val="ListParagraph"/>
        <w:numPr>
          <w:ilvl w:val="0"/>
          <w:numId w:val="2"/>
        </w:numPr>
        <w:spacing w:after="0" w:line="240" w:lineRule="auto"/>
        <w:jc w:val="both"/>
        <w:rPr/>
      </w:pPr>
      <w:r w:rsidR="1D475121">
        <w:rPr/>
        <w:t>Do not coerce or pressure the patient to participate in the study.</w:t>
      </w:r>
    </w:p>
    <w:p w:rsidR="4E23F3AD" w:rsidP="4E23F3AD" w:rsidRDefault="4E23F3AD" w14:paraId="51DDF576" w14:textId="47313366">
      <w:pPr>
        <w:pStyle w:val="Normal"/>
        <w:spacing w:after="0" w:line="240" w:lineRule="auto"/>
        <w:ind w:left="0"/>
        <w:jc w:val="both"/>
      </w:pPr>
    </w:p>
    <w:p w:rsidR="4E23F3AD" w:rsidP="4E23F3AD" w:rsidRDefault="4E23F3AD" w14:paraId="799ADD04" w14:textId="74C43117">
      <w:pPr>
        <w:pStyle w:val="ListParagraph"/>
        <w:numPr>
          <w:ilvl w:val="0"/>
          <w:numId w:val="2"/>
        </w:numPr>
        <w:spacing w:after="0" w:line="240" w:lineRule="auto"/>
        <w:jc w:val="both"/>
        <w:rPr/>
      </w:pPr>
      <w:r w:rsidR="1D475121">
        <w:rPr/>
        <w:t>Implement the full informed consent process when reconsenting.</w:t>
      </w:r>
    </w:p>
    <w:p w:rsidR="4E23F3AD" w:rsidP="4E23F3AD" w:rsidRDefault="4E23F3AD" w14:paraId="2623309D" w14:textId="7F419E06">
      <w:pPr>
        <w:pStyle w:val="Normal"/>
        <w:spacing w:after="0" w:line="240" w:lineRule="auto"/>
        <w:ind w:left="0"/>
        <w:jc w:val="both"/>
      </w:pPr>
    </w:p>
    <w:p w:rsidR="4E23F3AD" w:rsidP="4E23F3AD" w:rsidRDefault="4E23F3AD" w14:paraId="17ACFBCC" w14:textId="6612037A">
      <w:pPr>
        <w:pStyle w:val="ListParagraph"/>
        <w:numPr>
          <w:ilvl w:val="0"/>
          <w:numId w:val="2"/>
        </w:numPr>
        <w:spacing w:after="0" w:line="240" w:lineRule="auto"/>
        <w:jc w:val="both"/>
        <w:rPr/>
      </w:pPr>
      <w:r w:rsidR="1D475121">
        <w:rPr/>
        <w:t>Understand the withdrawal process in case a participant decides to withdraw their consent.</w:t>
      </w:r>
    </w:p>
    <w:p xmlns:wp14="http://schemas.microsoft.com/office/word/2010/wordml" w:rsidRPr="00815FA4" w:rsidR="00A57417" w:rsidP="00FD2461" w:rsidRDefault="00A57417" w14:paraId="0D0B940D" wp14:textId="77777777">
      <w:pPr>
        <w:pStyle w:val="ListParagraph"/>
        <w:spacing w:after="0" w:line="240" w:lineRule="auto"/>
        <w:jc w:val="both"/>
      </w:pPr>
    </w:p>
    <w:p xmlns:wp14="http://schemas.microsoft.com/office/word/2010/wordml" w:rsidRPr="00651086" w:rsidR="00EB05B2" w:rsidP="00FD2461" w:rsidRDefault="00FD2461" w14:paraId="20A1ACD7" wp14:textId="77777777">
      <w:pPr>
        <w:jc w:val="both"/>
        <w:rPr>
          <w:b/>
          <w:color w:val="0070C0"/>
          <w:sz w:val="24"/>
          <w:szCs w:val="24"/>
          <w:u w:val="single"/>
        </w:rPr>
      </w:pPr>
      <w:r w:rsidRPr="00651086">
        <w:rPr>
          <w:b/>
          <w:color w:val="0070C0"/>
          <w:sz w:val="24"/>
          <w:szCs w:val="24"/>
          <w:u w:val="single"/>
        </w:rPr>
        <w:t>Documenting informed consent</w:t>
      </w:r>
    </w:p>
    <w:p xmlns:wp14="http://schemas.microsoft.com/office/word/2010/wordml" w:rsidR="00FD2461" w:rsidP="00DD12C2" w:rsidRDefault="00FD2461" w14:paraId="4D451AF2" wp14:textId="77777777">
      <w:pPr>
        <w:pStyle w:val="ListParagraph"/>
        <w:numPr>
          <w:ilvl w:val="0"/>
          <w:numId w:val="3"/>
        </w:numPr>
        <w:spacing w:after="0" w:line="240" w:lineRule="auto"/>
        <w:jc w:val="both"/>
      </w:pPr>
      <w:r>
        <w:t>Use black or b</w:t>
      </w:r>
      <w:r w:rsidR="00DD12C2">
        <w:t>lue ink only.</w:t>
      </w:r>
    </w:p>
    <w:p xmlns:wp14="http://schemas.microsoft.com/office/word/2010/wordml" w:rsidRPr="00815FA4" w:rsidR="00DD12C2" w:rsidP="00DD12C2" w:rsidRDefault="00DD12C2" w14:paraId="0E27B00A" wp14:textId="77777777">
      <w:pPr>
        <w:pStyle w:val="ListParagraph"/>
        <w:spacing w:after="0" w:line="240" w:lineRule="auto"/>
        <w:jc w:val="both"/>
      </w:pPr>
    </w:p>
    <w:p xmlns:wp14="http://schemas.microsoft.com/office/word/2010/wordml" w:rsidR="003832B4" w:rsidP="00DD12C2" w:rsidRDefault="00C02371" w14:paraId="6F0468BA" wp14:textId="6B64B5CE">
      <w:pPr>
        <w:pStyle w:val="ListParagraph"/>
        <w:numPr>
          <w:ilvl w:val="0"/>
          <w:numId w:val="3"/>
        </w:numPr>
        <w:spacing w:after="0" w:line="240" w:lineRule="auto"/>
        <w:jc w:val="both"/>
        <w:rPr/>
      </w:pPr>
      <w:r w:rsidR="4E23F3AD">
        <w:rPr/>
        <w:t xml:space="preserve">Identify each signature block and ensure the participant signs all applicable areas on the consent form.  </w:t>
      </w:r>
    </w:p>
    <w:p xmlns:wp14="http://schemas.microsoft.com/office/word/2010/wordml" w:rsidR="00DD12C2" w:rsidP="00DD12C2" w:rsidRDefault="00DD12C2" w14:paraId="60061E4C" wp14:textId="77777777">
      <w:pPr>
        <w:spacing w:after="0" w:line="240" w:lineRule="auto"/>
        <w:jc w:val="both"/>
      </w:pPr>
    </w:p>
    <w:p xmlns:wp14="http://schemas.microsoft.com/office/word/2010/wordml" w:rsidRPr="00DD12C2" w:rsidR="00C02371" w:rsidP="00DD12C2" w:rsidRDefault="00DD12C2" w14:paraId="3A8BC4D2" wp14:textId="2A0FDE47">
      <w:pPr>
        <w:pStyle w:val="ListParagraph"/>
        <w:numPr>
          <w:ilvl w:val="0"/>
          <w:numId w:val="3"/>
        </w:numPr>
        <w:spacing w:after="0" w:line="240" w:lineRule="auto"/>
        <w:jc w:val="both"/>
        <w:rPr/>
      </w:pPr>
      <w:r w:rsidR="4E23F3AD">
        <w:rPr/>
        <w:t>Explain that the participant’s signature means they have read and understood the consent form and that their questions have been answered to their satisfaction.</w:t>
      </w:r>
    </w:p>
    <w:p xmlns:wp14="http://schemas.microsoft.com/office/word/2010/wordml" w:rsidRPr="00186992" w:rsidR="00FD2461" w:rsidP="00DD12C2" w:rsidRDefault="00FD2461" w14:paraId="44EAFD9C" wp14:textId="77777777">
      <w:pPr>
        <w:pStyle w:val="ListParagraph"/>
        <w:spacing w:after="0" w:line="240" w:lineRule="auto"/>
        <w:jc w:val="both"/>
        <w:rPr>
          <w:color w:val="FF0000"/>
        </w:rPr>
      </w:pPr>
    </w:p>
    <w:p xmlns:wp14="http://schemas.microsoft.com/office/word/2010/wordml" w:rsidR="00DD12C2" w:rsidP="00DD12C2" w:rsidRDefault="009626BC" w14:paraId="77F2EDF8" wp14:textId="57E80E2F">
      <w:pPr>
        <w:pStyle w:val="ListParagraph"/>
        <w:numPr>
          <w:ilvl w:val="0"/>
          <w:numId w:val="3"/>
        </w:numPr>
        <w:spacing w:after="0" w:line="240" w:lineRule="auto"/>
        <w:jc w:val="both"/>
        <w:rPr/>
      </w:pPr>
      <w:r w:rsidR="4E23F3AD">
        <w:rPr/>
        <w:t>Document the consent process on an Informed Consent Checklist or narrative note. Documentation should include the consent version, IRB approval date, date of consent, name of person conducting the informed consent discussion, whether or not a copy was provided to the participant, and other elements covered in ICH GCP E6 4.8</w:t>
      </w:r>
    </w:p>
    <w:p xmlns:wp14="http://schemas.microsoft.com/office/word/2010/wordml" w:rsidRPr="00815FA4" w:rsidR="00DD12C2" w:rsidP="00DD12C2" w:rsidRDefault="009626BC" w14:paraId="29D6B04F" wp14:textId="77777777">
      <w:pPr>
        <w:spacing w:after="0" w:line="240" w:lineRule="auto"/>
        <w:jc w:val="both"/>
      </w:pPr>
      <w:r w:rsidRPr="00815FA4">
        <w:t xml:space="preserve"> </w:t>
      </w:r>
    </w:p>
    <w:p xmlns:wp14="http://schemas.microsoft.com/office/word/2010/wordml" w:rsidR="00DD12C2" w:rsidP="00255B61" w:rsidRDefault="00352190" w14:paraId="72E68927" wp14:textId="7C7C18B8">
      <w:pPr>
        <w:pStyle w:val="ListParagraph"/>
        <w:numPr>
          <w:ilvl w:val="0"/>
          <w:numId w:val="3"/>
        </w:numPr>
        <w:spacing w:after="0" w:line="240" w:lineRule="auto"/>
        <w:jc w:val="both"/>
        <w:rPr/>
      </w:pPr>
      <w:r w:rsidR="563F444A">
        <w:rPr/>
        <w:t>Keep original signed ICF in study files and give the participant a copy of the signed ICF (unless waived by the IRB).  A copy should also be placed in the medical record when required by the IRB and institution.</w:t>
      </w:r>
    </w:p>
    <w:p xmlns:wp14="http://schemas.microsoft.com/office/word/2010/wordml" w:rsidRPr="00815FA4" w:rsidR="00651086" w:rsidP="1D475121" w:rsidRDefault="00651086" w14:paraId="049F31CB" wp14:noSpellErr="1" wp14:textId="72D78446">
      <w:pPr>
        <w:pStyle w:val="Normal"/>
        <w:spacing w:after="0" w:line="240" w:lineRule="auto"/>
        <w:jc w:val="both"/>
      </w:pPr>
    </w:p>
    <w:p xmlns:wp14="http://schemas.microsoft.com/office/word/2010/wordml" w:rsidR="00352190" w:rsidP="00651086" w:rsidRDefault="00651086" w14:paraId="388B940F" wp14:textId="77777777">
      <w:pPr>
        <w:pStyle w:val="ListParagraph"/>
        <w:numPr>
          <w:ilvl w:val="0"/>
          <w:numId w:val="4"/>
        </w:numPr>
        <w:spacing w:after="0" w:line="240" w:lineRule="auto"/>
        <w:jc w:val="both"/>
      </w:pPr>
      <w:r>
        <w:t>If mistakes are made, a single line should be drawn through the error and initials/date entered next to it.  This should be completed by the person who made the mistake.  Do not obscure the original entry.</w:t>
      </w:r>
      <w:r w:rsidRPr="00815FA4" w:rsidR="005A1035">
        <w:tab/>
      </w:r>
    </w:p>
    <w:p xmlns:wp14="http://schemas.microsoft.com/office/word/2010/wordml" w:rsidR="00651086" w:rsidP="00651086" w:rsidRDefault="00651086" w14:paraId="349DEAEE" wp14:textId="77777777">
      <w:pPr>
        <w:pStyle w:val="ListParagraph"/>
        <w:spacing w:after="0" w:line="240" w:lineRule="auto"/>
        <w:jc w:val="both"/>
        <w:rPr>
          <w:noProof/>
        </w:rPr>
      </w:pPr>
      <w:r>
        <w:rPr>
          <w:noProof/>
        </w:rPr>
        <w:t>Example:</w:t>
      </w:r>
    </w:p>
    <w:p xmlns:wp14="http://schemas.microsoft.com/office/word/2010/wordml" w:rsidRPr="00815FA4" w:rsidR="00651086" w:rsidP="00651086" w:rsidRDefault="00651086" w14:paraId="53128261" wp14:textId="77777777">
      <w:pPr>
        <w:pStyle w:val="ListParagraph"/>
        <w:spacing w:after="0" w:line="240" w:lineRule="auto"/>
        <w:jc w:val="both"/>
      </w:pPr>
      <w:r w:rsidRPr="00815FA4">
        <w:rPr>
          <w:noProof/>
        </w:rPr>
        <w:drawing>
          <wp:inline xmlns:wp14="http://schemas.microsoft.com/office/word/2010/wordprocessingDrawing" distT="0" distB="0" distL="0" distR="0" wp14:anchorId="0D1129DE" wp14:editId="667FD6AE">
            <wp:extent cx="3574774" cy="790575"/>
            <wp:effectExtent l="19050" t="19050" r="260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9599" cy="811546"/>
                    </a:xfrm>
                    <a:prstGeom prst="rect">
                      <a:avLst/>
                    </a:prstGeom>
                    <a:noFill/>
                    <a:ln>
                      <a:solidFill>
                        <a:srgbClr val="5B9BD5"/>
                      </a:solidFill>
                    </a:ln>
                  </pic:spPr>
                </pic:pic>
              </a:graphicData>
            </a:graphic>
          </wp:inline>
        </w:drawing>
      </w:r>
    </w:p>
    <w:sectPr w:rsidRPr="00815FA4" w:rsidR="00651086" w:rsidSect="00815FA4">
      <w:headerReference w:type="default" r:id="rId9"/>
      <w:foot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D4A31" w:rsidP="005D4A31" w:rsidRDefault="005D4A31" w14:paraId="62486C05" wp14:textId="77777777">
      <w:pPr>
        <w:spacing w:after="0" w:line="240" w:lineRule="auto"/>
      </w:pPr>
      <w:r>
        <w:separator/>
      </w:r>
    </w:p>
  </w:endnote>
  <w:endnote w:type="continuationSeparator" w:id="0">
    <w:p xmlns:wp14="http://schemas.microsoft.com/office/word/2010/wordml" w:rsidR="005D4A31" w:rsidP="005D4A31" w:rsidRDefault="005D4A31" w14:paraId="4101652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00400"/>
      <w:docPartObj>
        <w:docPartGallery w:val="Page Numbers (Bottom of Page)"/>
        <w:docPartUnique/>
      </w:docPartObj>
    </w:sdtPr>
    <w:sdtEndPr>
      <w:rPr>
        <w:noProof/>
      </w:rPr>
    </w:sdtEndPr>
    <w:sdtContent>
      <w:p xmlns:wp14="http://schemas.microsoft.com/office/word/2010/wordml" w:rsidR="00B62009" w:rsidRDefault="00B62009" w14:paraId="3D3D22A9" wp14:textId="77777777">
        <w:pPr>
          <w:pStyle w:val="Footer"/>
          <w:jc w:val="right"/>
        </w:pPr>
        <w:r>
          <w:fldChar w:fldCharType="begin"/>
        </w:r>
        <w:r>
          <w:instrText xml:space="preserve"> PAGE   \* MERGEFORMAT </w:instrText>
        </w:r>
        <w:r>
          <w:fldChar w:fldCharType="separate"/>
        </w:r>
        <w:r w:rsidR="0094556C">
          <w:rPr>
            <w:noProof/>
          </w:rPr>
          <w:t>1</w:t>
        </w:r>
        <w:r>
          <w:rPr>
            <w:noProof/>
          </w:rPr>
          <w:fldChar w:fldCharType="end"/>
        </w:r>
      </w:p>
    </w:sdtContent>
  </w:sdt>
  <w:p xmlns:wp14="http://schemas.microsoft.com/office/word/2010/wordml" w:rsidR="00BB5913" w:rsidRDefault="00B62009" w14:paraId="4CE3DC86" wp14:textId="77777777">
    <w:pPr>
      <w:pStyle w:val="Footer"/>
    </w:pPr>
    <w:r>
      <w:t>Version 05032023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D4A31" w:rsidP="005D4A31" w:rsidRDefault="005D4A31" w14:paraId="4B99056E" wp14:textId="77777777">
      <w:pPr>
        <w:spacing w:after="0" w:line="240" w:lineRule="auto"/>
      </w:pPr>
      <w:r>
        <w:separator/>
      </w:r>
    </w:p>
  </w:footnote>
  <w:footnote w:type="continuationSeparator" w:id="0">
    <w:p xmlns:wp14="http://schemas.microsoft.com/office/word/2010/wordml" w:rsidR="005D4A31" w:rsidP="005D4A31" w:rsidRDefault="005D4A31" w14:paraId="1299C43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815FA4" w:rsidR="005D4A31" w:rsidP="00815FA4" w:rsidRDefault="00815FA4" w14:paraId="7026B4CA" wp14:textId="77777777">
    <w:pPr>
      <w:pStyle w:val="Footer"/>
      <w:rPr>
        <w:b/>
      </w:rPr>
    </w:pPr>
    <w:r w:rsidRPr="00815FA4">
      <w:rPr>
        <w:b/>
        <w:sz w:val="28"/>
        <w:szCs w:val="28"/>
      </w:rPr>
      <w:t>Best Practices in Obtaining and Documenting Informed Consent</w:t>
    </w:r>
    <w:r>
      <w:rPr>
        <w:b/>
        <w:noProof/>
        <w:sz w:val="28"/>
        <w:szCs w:val="28"/>
      </w:rPr>
      <w:t xml:space="preserve">   </w:t>
    </w:r>
    <w:r>
      <w:rPr>
        <w:b/>
        <w:noProof/>
        <w:sz w:val="28"/>
        <w:szCs w:val="28"/>
      </w:rPr>
      <w:drawing>
        <wp:inline xmlns:wp14="http://schemas.microsoft.com/office/word/2010/wordprocessingDrawing" distT="0" distB="0" distL="0" distR="0" wp14:anchorId="3271E3D6" wp14:editId="7777777">
          <wp:extent cx="1731645" cy="5727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572770"/>
                  </a:xfrm>
                  <a:prstGeom prst="rect">
                    <a:avLst/>
                  </a:prstGeom>
                  <a:noFill/>
                </pic:spPr>
              </pic:pic>
            </a:graphicData>
          </a:graphic>
        </wp:inline>
      </w:drawing>
    </w:r>
  </w:p>
  <w:p xmlns:wp14="http://schemas.microsoft.com/office/word/2010/wordml" w:rsidR="005D4A31" w:rsidP="005D4A31" w:rsidRDefault="005D4A31" w14:paraId="4DDBEF00" wp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317B"/>
    <w:multiLevelType w:val="hybridMultilevel"/>
    <w:tmpl w:val="D9BED24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37574C1"/>
    <w:multiLevelType w:val="hybridMultilevel"/>
    <w:tmpl w:val="A138510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AEB4DCE"/>
    <w:multiLevelType w:val="hybridMultilevel"/>
    <w:tmpl w:val="B75A8C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E555F40"/>
    <w:multiLevelType w:val="hybridMultilevel"/>
    <w:tmpl w:val="B59221A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90"/>
    <w:rsid w:val="00002C5B"/>
    <w:rsid w:val="00014A74"/>
    <w:rsid w:val="00186992"/>
    <w:rsid w:val="00231061"/>
    <w:rsid w:val="002867BE"/>
    <w:rsid w:val="00292778"/>
    <w:rsid w:val="00352190"/>
    <w:rsid w:val="003832B4"/>
    <w:rsid w:val="003E541D"/>
    <w:rsid w:val="005225C1"/>
    <w:rsid w:val="005A1035"/>
    <w:rsid w:val="005D4A31"/>
    <w:rsid w:val="005D6DE0"/>
    <w:rsid w:val="00651086"/>
    <w:rsid w:val="00682821"/>
    <w:rsid w:val="00815FA4"/>
    <w:rsid w:val="00831DD6"/>
    <w:rsid w:val="0084551C"/>
    <w:rsid w:val="00846222"/>
    <w:rsid w:val="00945564"/>
    <w:rsid w:val="0094556C"/>
    <w:rsid w:val="009626BC"/>
    <w:rsid w:val="009754F3"/>
    <w:rsid w:val="00987F76"/>
    <w:rsid w:val="00A57417"/>
    <w:rsid w:val="00A670AE"/>
    <w:rsid w:val="00A71EE4"/>
    <w:rsid w:val="00AC6D9A"/>
    <w:rsid w:val="00AD6557"/>
    <w:rsid w:val="00AE3091"/>
    <w:rsid w:val="00B31C17"/>
    <w:rsid w:val="00B62009"/>
    <w:rsid w:val="00BB5913"/>
    <w:rsid w:val="00C02371"/>
    <w:rsid w:val="00D302CB"/>
    <w:rsid w:val="00DB3477"/>
    <w:rsid w:val="00DD12C2"/>
    <w:rsid w:val="00E06F52"/>
    <w:rsid w:val="00EB05B2"/>
    <w:rsid w:val="00EF7538"/>
    <w:rsid w:val="00F47619"/>
    <w:rsid w:val="00FC0283"/>
    <w:rsid w:val="00FD2461"/>
    <w:rsid w:val="1D475121"/>
    <w:rsid w:val="4E23F3AD"/>
    <w:rsid w:val="5322CEBB"/>
    <w:rsid w:val="563F444A"/>
    <w:rsid w:val="74BC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B00B8"/>
  <w15:docId w15:val="{B7CBA6B4-949B-4935-9362-4335A71DF1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2C5B"/>
    <w:pPr>
      <w:ind w:left="720"/>
      <w:contextualSpacing/>
    </w:pPr>
  </w:style>
  <w:style w:type="paragraph" w:styleId="Header">
    <w:name w:val="header"/>
    <w:basedOn w:val="Normal"/>
    <w:link w:val="HeaderChar"/>
    <w:uiPriority w:val="99"/>
    <w:unhideWhenUsed/>
    <w:rsid w:val="005D4A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4A31"/>
  </w:style>
  <w:style w:type="paragraph" w:styleId="Footer">
    <w:name w:val="footer"/>
    <w:basedOn w:val="Normal"/>
    <w:link w:val="FooterChar"/>
    <w:uiPriority w:val="99"/>
    <w:unhideWhenUsed/>
    <w:rsid w:val="005D4A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4A31"/>
  </w:style>
  <w:style w:type="paragraph" w:styleId="BalloonText">
    <w:name w:val="Balloon Text"/>
    <w:basedOn w:val="Normal"/>
    <w:link w:val="BalloonTextChar"/>
    <w:uiPriority w:val="99"/>
    <w:semiHidden/>
    <w:unhideWhenUsed/>
    <w:rsid w:val="00A71EE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1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2f83b0bcd16a417b"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50f74d-ce45-44e4-a60d-2719f7cd7780}"/>
      </w:docPartPr>
      <w:docPartBody>
        <w:p w14:paraId="5322CEB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7FF87-F6A8-4AFA-8565-3BC614BD19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UAB Medicine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ccts-clinical</dc:creator>
  <lastModifiedBy>Pamela Cunningham</lastModifiedBy>
  <revision>14</revision>
  <lastPrinted>2022-09-09T14:47:00.0000000Z</lastPrinted>
  <dcterms:created xsi:type="dcterms:W3CDTF">2022-09-09T14:47:00.0000000Z</dcterms:created>
  <dcterms:modified xsi:type="dcterms:W3CDTF">2023-08-17T19:55:56.8973775Z</dcterms:modified>
</coreProperties>
</file>